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8C" w:rsidRDefault="00A62B0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 w:rsidR="0072398C">
        <w:rPr>
          <w:rFonts w:ascii="黑体" w:eastAsia="黑体" w:hAnsi="黑体" w:hint="eastAsia"/>
          <w:sz w:val="44"/>
          <w:szCs w:val="44"/>
        </w:rPr>
        <w:t>义务兵家庭优待金给付</w:t>
      </w:r>
    </w:p>
    <w:p w:rsidR="00E16181" w:rsidRDefault="00A62B0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审批流程图</w:t>
      </w:r>
    </w:p>
    <w:p w:rsidR="00E16181" w:rsidRDefault="00E16181">
      <w:pPr>
        <w:jc w:val="center"/>
        <w:rPr>
          <w:sz w:val="30"/>
          <w:szCs w:val="30"/>
        </w:rPr>
      </w:pPr>
    </w:p>
    <w:p w:rsidR="00E16181" w:rsidRDefault="003A5128">
      <w:pPr>
        <w:rPr>
          <w:sz w:val="30"/>
          <w:szCs w:val="30"/>
        </w:rPr>
      </w:pPr>
      <w:r w:rsidRPr="003A5128">
        <w:pict>
          <v:rect id="文本框 4" o:spid="_x0000_s1026" style="position:absolute;left:0;text-align:left;margin-left:199.4pt;margin-top:54.6pt;width:249.45pt;height:72.8pt;z-index:251655168" strokeweight=".5pt">
            <v:textbox>
              <w:txbxContent>
                <w:p w:rsidR="0072398C" w:rsidRDefault="0072398C">
                  <w:pPr>
                    <w:spacing w:line="260" w:lineRule="exact"/>
                    <w:rPr>
                      <w:rFonts w:ascii="宋体" w:hAnsi="宋体" w:cs="宋体"/>
                      <w:sz w:val="20"/>
                      <w:szCs w:val="20"/>
                    </w:rPr>
                  </w:pPr>
                </w:p>
                <w:p w:rsidR="00E16181" w:rsidRDefault="00A62B05">
                  <w:pPr>
                    <w:spacing w:line="260" w:lineRule="exact"/>
                    <w:rPr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</w:rPr>
                    <w:t>需提交资料</w:t>
                  </w:r>
                  <w:r w:rsidR="00451392">
                    <w:rPr>
                      <w:rFonts w:ascii="宋体" w:hAnsi="宋体" w:cs="宋体" w:hint="eastAsia"/>
                      <w:sz w:val="20"/>
                      <w:szCs w:val="20"/>
                    </w:rPr>
                    <w:t>及</w:t>
                  </w:r>
                  <w:r>
                    <w:rPr>
                      <w:rFonts w:hint="eastAsia"/>
                      <w:sz w:val="20"/>
                      <w:szCs w:val="20"/>
                    </w:rPr>
                    <w:t>条件：义务兵</w:t>
                  </w:r>
                  <w:r w:rsidR="00451392">
                    <w:rPr>
                      <w:rFonts w:hint="eastAsia"/>
                      <w:sz w:val="20"/>
                      <w:szCs w:val="20"/>
                    </w:rPr>
                    <w:t>家属</w:t>
                  </w:r>
                  <w:r>
                    <w:rPr>
                      <w:rFonts w:hint="eastAsia"/>
                      <w:sz w:val="20"/>
                      <w:szCs w:val="20"/>
                    </w:rPr>
                    <w:t>提交身份证和银行账号复印件。</w:t>
                  </w:r>
                </w:p>
                <w:p w:rsidR="00E16181" w:rsidRDefault="00E16181">
                  <w:pPr>
                    <w:spacing w:line="260" w:lineRule="exact"/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Pr="003A5128">
        <w:pict>
          <v:rect id="文本框 6" o:spid="_x0000_s1028" style="position:absolute;left:0;text-align:left;margin-left:192.15pt;margin-top:431.2pt;width:207.95pt;height:46.9pt;z-index:251657216" strokeweight=".5pt">
            <v:textbox>
              <w:txbxContent>
                <w:p w:rsidR="00E16181" w:rsidRDefault="00A62B05">
                  <w:r>
                    <w:rPr>
                      <w:rFonts w:hint="eastAsia"/>
                    </w:rPr>
                    <w:t>报财政局国库支付中心拨付给乡镇民政办，由乡镇民政办通过信用社统一发放。</w:t>
                  </w:r>
                </w:p>
                <w:p w:rsidR="00E16181" w:rsidRDefault="00E16181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bookmarkStart w:id="0" w:name="_GoBack"/>
      <w:bookmarkEnd w:id="0"/>
      <w:r w:rsidRPr="003A5128">
        <w:pict>
          <v:rect id="文本框 5" o:spid="_x0000_s1029" style="position:absolute;left:0;text-align:left;margin-left:190.1pt;margin-top:221.55pt;width:210pt;height:93.6pt;z-index:251656192" o:preferrelative="t" strokeweight=".5pt">
            <v:stroke miterlimit="2"/>
            <v:textbox>
              <w:txbxContent>
                <w:p w:rsidR="00E16181" w:rsidRDefault="00A62B05"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22"/>
                      <w:szCs w:val="22"/>
                    </w:rPr>
                    <w:t>对申请材料进行审查</w:t>
                  </w:r>
                </w:p>
                <w:p w:rsidR="00E16181" w:rsidRDefault="00A62B05"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22"/>
                      <w:szCs w:val="22"/>
                    </w:rPr>
                    <w:t>报分管领导审核</w:t>
                  </w:r>
                </w:p>
                <w:p w:rsidR="00E16181" w:rsidRDefault="00A62B05"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/>
                    </w:rPr>
                    <w:t>局长签字审批后报财务科</w:t>
                  </w:r>
                </w:p>
                <w:p w:rsidR="00E16181" w:rsidRDefault="00A62B05"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 w:rsidRPr="003A5128">
        <w:pict>
          <v:line id="直接连接符 10" o:spid="_x0000_s1030" style="position:absolute;left:0;text-align:left;z-index:251661312" from="144.25pt,267.8pt" to="190.1pt,268.35pt" o:preferrelative="t" strokeweight=".5pt">
            <v:stroke miterlimit="2"/>
          </v:line>
        </w:pict>
      </w:r>
      <w:r w:rsidRPr="003A5128">
        <w:pict>
          <v:rect id="文本框 2" o:spid="_x0000_s1031" style="position:absolute;left:0;text-align:left;margin-left:9.2pt;margin-top:403.55pt;width:135pt;height:93.6pt;z-index:251653120" o:preferrelative="t" strokeweight=".5pt">
            <v:stroke miterlimit="2"/>
            <v:textbox>
              <w:txbxContent>
                <w:p w:rsidR="00E16181" w:rsidRDefault="00A62B0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 w:rsidR="00E16181" w:rsidRDefault="00E1618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 w:rsidR="00E16181" w:rsidRDefault="00E1618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 w:rsidRPr="003A5128">
        <w:pict>
          <v:rect id="文本框 3" o:spid="_x0000_s1032" style="position:absolute;left:0;text-align:left;margin-left:9.05pt;margin-top:221pt;width:135pt;height:93.6pt;z-index:251654144" o:preferrelative="t" strokeweight=".5pt">
            <v:stroke miterlimit="2"/>
            <v:textbox>
              <w:txbxContent>
                <w:p w:rsidR="00E16181" w:rsidRDefault="00A62B0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 w:rsidR="00E16181" w:rsidRDefault="00E1618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 w:rsidR="00E16181" w:rsidRDefault="00E1618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 w:rsidRPr="003A5128">
        <w:pict>
          <v:rect id="文本框 1" o:spid="_x0000_s1033" style="position:absolute;left:0;text-align:left;margin-left:8.6pt;margin-top:41.05pt;width:135pt;height:93.6pt;z-index:251652096" o:preferrelative="t" strokeweight=".5pt">
            <v:stroke miterlimit="2"/>
            <v:textbox>
              <w:txbxContent>
                <w:p w:rsidR="00E16181" w:rsidRDefault="00A62B0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 w:rsidR="00E16181" w:rsidRDefault="00E1618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 w:rsidR="00E16181" w:rsidRDefault="00E1618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16181" w:rsidRDefault="00A62B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 w:rsidRPr="003A5128">
        <w:pict>
          <v:line id="直接连接符 11" o:spid="_x0000_s1034" style="position:absolute;left:0;text-align:left;z-index:251662336" from="144.2pt,450.35pt" to="192.15pt,450.5pt" o:preferrelative="t" strokeweight=".5pt">
            <v:stroke miterlimit="2"/>
          </v:line>
        </w:pict>
      </w:r>
      <w:r w:rsidRPr="003A5128">
        <w:pict>
          <v:line id="直接连接符 9" o:spid="_x0000_s1035" style="position:absolute;left:0;text-align:left;z-index:251660288" from="143.6pt,87.85pt" to="199.4pt,88.55pt" o:preferrelative="t" strokeweight=".5pt">
            <v:stroke miterlimit="2"/>
          </v:line>
        </w:pict>
      </w:r>
      <w:r w:rsidRPr="003A512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8" o:spid="_x0000_s1036" type="#_x0000_t32" style="position:absolute;left:0;text-align:left;margin-left:76.55pt;margin-top:314.6pt;width:.15pt;height:88.95pt;z-index:251659264" o:preferrelative="t" filled="t" strokeweight=".5pt">
            <v:stroke endarrow="open" miterlimit="2"/>
          </v:shape>
        </w:pict>
      </w:r>
      <w:r w:rsidRPr="003A5128">
        <w:pict>
          <v:shape id="直接箭头连接符 7" o:spid="_x0000_s1037" type="#_x0000_t32" style="position:absolute;left:0;text-align:left;margin-left:76.1pt;margin-top:134.65pt;width:.45pt;height:86.35pt;z-index:251658240" o:preferrelative="t" filled="t" strokeweight=".5pt">
            <v:stroke endarrow="open" miterlimit="2"/>
          </v:shape>
        </w:pict>
      </w:r>
    </w:p>
    <w:sectPr w:rsidR="00E16181" w:rsidSect="00E16181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A35" w:rsidRDefault="002D0A35" w:rsidP="00E16181">
      <w:r>
        <w:separator/>
      </w:r>
    </w:p>
  </w:endnote>
  <w:endnote w:type="continuationSeparator" w:id="1">
    <w:p w:rsidR="002D0A35" w:rsidRDefault="002D0A35" w:rsidP="00E16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A35" w:rsidRDefault="002D0A35" w:rsidP="00E16181">
      <w:r>
        <w:separator/>
      </w:r>
    </w:p>
  </w:footnote>
  <w:footnote w:type="continuationSeparator" w:id="1">
    <w:p w:rsidR="002D0A35" w:rsidRDefault="002D0A35" w:rsidP="00E16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181" w:rsidRDefault="00E16181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E1D"/>
    <w:rsid w:val="0002135A"/>
    <w:rsid w:val="001256CB"/>
    <w:rsid w:val="002D0A35"/>
    <w:rsid w:val="003A5128"/>
    <w:rsid w:val="00451392"/>
    <w:rsid w:val="0072398C"/>
    <w:rsid w:val="0075727B"/>
    <w:rsid w:val="00A62B05"/>
    <w:rsid w:val="00A768B8"/>
    <w:rsid w:val="00AB51E9"/>
    <w:rsid w:val="00AB5E1D"/>
    <w:rsid w:val="00B02864"/>
    <w:rsid w:val="00B25B37"/>
    <w:rsid w:val="00C9583D"/>
    <w:rsid w:val="00CA4603"/>
    <w:rsid w:val="00CE4BC2"/>
    <w:rsid w:val="00D93D6B"/>
    <w:rsid w:val="00E16181"/>
    <w:rsid w:val="00E40227"/>
    <w:rsid w:val="00F46C76"/>
    <w:rsid w:val="1AF41AF2"/>
    <w:rsid w:val="5FFD550C"/>
    <w:rsid w:val="77224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 fillcolor="white">
      <v:fill color="white"/>
    </o:shapedefaults>
    <o:shapelayout v:ext="edit">
      <o:idmap v:ext="edit" data="1"/>
      <o:rules v:ext="edit">
        <o:r id="V:Rule3" type="connector" idref="#直接箭头连接符 8"/>
        <o:r id="V:Rule4" type="connector" idref="#直接箭头连接符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81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1618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rsid w:val="00E161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E16181"/>
    <w:rPr>
      <w:rFonts w:ascii="Calibri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E16181"/>
    <w:rPr>
      <w:rFonts w:ascii="Calibri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>HP Inc.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行政许可—建设项目环境影响评价文件</dc:title>
  <dc:creator>林</dc:creator>
  <cp:lastModifiedBy>HP</cp:lastModifiedBy>
  <cp:revision>4</cp:revision>
  <cp:lastPrinted>2017-09-12T00:53:00Z</cp:lastPrinted>
  <dcterms:created xsi:type="dcterms:W3CDTF">2019-06-21T03:05:00Z</dcterms:created>
  <dcterms:modified xsi:type="dcterms:W3CDTF">2019-06-21T03:51:00Z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