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sz w:val="36"/>
          <w:szCs w:val="36"/>
        </w:rPr>
      </w:pP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行政给付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类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—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“特困人员救助供养金给付</w:t>
      </w:r>
      <w:bookmarkStart w:id="0" w:name="_GoBack"/>
      <w:bookmarkEnd w:id="0"/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”</w:t>
      </w:r>
    </w:p>
    <w:p>
      <w:r>
        <w:pict>
          <v:rect id="文本框 5" o:spid="_x0000_s1026" o:spt="1" style="position:absolute;left:0pt;margin-left:190.85pt;margin-top:230.55pt;height:104.85pt;width:210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ascii="宋体" w:hAnsi="宋体" w:cs="宋体"/>
                      <w:color w:val="333333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通过入户调查、邻里访问、信函索证、群众评议、信息核查等方式，对申请人的收入状况、财产状况、生活自理能力以及其他证明材料等进行调查核实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 xml:space="preserve">2. 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在申请人所在村（社区）公示后，报县级人民政府民政部门审批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</w:p>
              </w:txbxContent>
            </v:textbox>
          </v:rect>
        </w:pict>
      </w:r>
      <w:r>
        <w:pict>
          <v:rect id="文本框 4" o:spid="_x0000_s1027" o:spt="1" style="position:absolute;left:0pt;margin-left:198pt;margin-top:31.2pt;height:101.4pt;width:249.45pt;z-index:251655168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widowControl/>
                    <w:shd w:val="clear" w:color="auto" w:fill="FFFFFF"/>
                    <w:spacing w:line="360" w:lineRule="atLeast"/>
                    <w:jc w:val="left"/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、满足以下条件：无劳动能力，无生活来源，无法定赡养、抚养、扶养义务人或法定赡养、抚养、扶养义务人无赡养、抚养、扶养能力的，残疾或者不满</w:t>
                  </w: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16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周岁的村民；</w:t>
                  </w: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、向户籍所在地的乡镇人民政府（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  <w:lang w:eastAsia="zh-CN"/>
                    </w:rPr>
                    <w:t>城市管理服务中心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）提出书面申请</w:t>
                  </w:r>
                </w:p>
              </w:txbxContent>
            </v:textbox>
          </v:rect>
        </w:pict>
      </w:r>
      <w:r>
        <w:pict>
          <v:rect id="文本框 6" o:spid="_x0000_s1029" o:spt="1" style="position:absolute;left:0pt;margin-left:192.4pt;margin-top:414.1pt;height:81.45pt;width:207.95pt;z-index:25165721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全面审查乡镇人民政府（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  <w:lang w:eastAsia="zh-CN"/>
                    </w:rPr>
                    <w:t>城市管理服务中心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）上报的调查材料和审核意见</w:t>
                  </w:r>
                </w:p>
                <w:p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1031" o:spt="1" style="position:absolute;left:0pt;margin-left:9.2pt;margin-top:403.55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（民政局）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20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3" o:spid="_x0000_s1032" o:spt="1" style="position:absolute;left:0pt;margin-left:9.05pt;margin-top:221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（乡（镇）人民政府）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20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8.6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（乡（镇）人民政府）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p>
      <w:pPr>
        <w:bidi w:val="0"/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rPr>
          <w:sz w:val="30"/>
        </w:rPr>
      </w:pPr>
    </w:p>
    <w:p>
      <w:pPr>
        <w:snapToGrid w:val="0"/>
        <w:jc w:val="right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社会救助中心</w:t>
      </w:r>
    </w:p>
    <w:p>
      <w:pPr>
        <w:snapToGrid w:val="0"/>
        <w:jc w:val="center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</w:t>
      </w: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 xml:space="preserve">7525462         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</w:t>
      </w: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7523380</w:t>
      </w:r>
    </w:p>
    <w:p>
      <w:pPr>
        <w:tabs>
          <w:tab w:val="left" w:pos="5673"/>
        </w:tabs>
        <w:bidi w:val="0"/>
        <w:jc w:val="left"/>
        <w:rPr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7ED5"/>
    <w:rsid w:val="000C6086"/>
    <w:rsid w:val="00147B11"/>
    <w:rsid w:val="00245CE3"/>
    <w:rsid w:val="002C2FAC"/>
    <w:rsid w:val="003F4BCB"/>
    <w:rsid w:val="00406F2A"/>
    <w:rsid w:val="004747ED"/>
    <w:rsid w:val="00923208"/>
    <w:rsid w:val="00992BAC"/>
    <w:rsid w:val="00A95CCB"/>
    <w:rsid w:val="00BF41A7"/>
    <w:rsid w:val="00EF0B3D"/>
    <w:rsid w:val="00F57ED5"/>
    <w:rsid w:val="00FD50BD"/>
    <w:rsid w:val="0ECC5879"/>
    <w:rsid w:val="219145D3"/>
    <w:rsid w:val="29760EB5"/>
    <w:rsid w:val="3351058D"/>
    <w:rsid w:val="4B45440E"/>
    <w:rsid w:val="4C310F37"/>
    <w:rsid w:val="61D76ECD"/>
    <w:rsid w:val="7EBC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5"/>
    <w:link w:val="2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Header Char"/>
    <w:basedOn w:val="5"/>
    <w:link w:val="3"/>
    <w:semiHidden/>
    <w:qFormat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5</Words>
  <Characters>29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Administrator</cp:lastModifiedBy>
  <cp:lastPrinted>2017-11-28T03:14:00Z</cp:lastPrinted>
  <dcterms:modified xsi:type="dcterms:W3CDTF">2019-09-05T09:01:32Z</dcterms:modified>
  <dc:title>行政许可—建设项目环境影响评价文件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