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对学校体育、艺术、卫生工作中成绩显著的单位和个人表彰风险防控图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（行政奖励）（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142875</wp:posOffset>
                </wp:positionV>
                <wp:extent cx="5747385" cy="6347460"/>
                <wp:effectExtent l="4445" t="4445" r="20320" b="10795"/>
                <wp:wrapNone/>
                <wp:docPr id="464" name="组合 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7385" cy="6347460"/>
                          <a:chOff x="1460" y="2913"/>
                          <a:chExt cx="9051" cy="9996"/>
                        </a:xfrm>
                      </wpg:grpSpPr>
                      <wpg:grpSp>
                        <wpg:cNvPr id="462" name="组合 443"/>
                        <wpg:cNvGrpSpPr/>
                        <wpg:grpSpPr>
                          <a:xfrm>
                            <a:off x="1460" y="2913"/>
                            <a:ext cx="9051" cy="9996"/>
                            <a:chOff x="1460" y="2913"/>
                            <a:chExt cx="9051" cy="9996"/>
                          </a:xfrm>
                        </wpg:grpSpPr>
                        <wpg:grpSp>
                          <wpg:cNvPr id="459" name="组合 444"/>
                          <wpg:cNvGrpSpPr/>
                          <wpg:grpSpPr>
                            <a:xfrm>
                              <a:off x="1460" y="2913"/>
                              <a:ext cx="9051" cy="9996"/>
                              <a:chOff x="1611" y="3754"/>
                              <a:chExt cx="9051" cy="9996"/>
                            </a:xfrm>
                          </wpg:grpSpPr>
                          <wps:wsp>
                            <wps:cNvPr id="441" name="矩形 445"/>
                            <wps:cNvSpPr/>
                            <wps:spPr>
                              <a:xfrm>
                                <a:off x="5434" y="11772"/>
                                <a:ext cx="1531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Cs w:val="18"/>
                                    </w:rPr>
                                    <w:t>表彰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42" name="自选图形 446"/>
                            <wps:cNvSpPr/>
                            <wps:spPr>
                              <a:xfrm>
                                <a:off x="5299" y="13186"/>
                                <a:ext cx="1800" cy="5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Cs w:val="18"/>
                                    </w:rPr>
                                    <w:t>办结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43" name="文本框 447"/>
                            <wps:cNvSpPr txBox="1"/>
                            <wps:spPr>
                              <a:xfrm>
                                <a:off x="1713" y="6230"/>
                                <a:ext cx="2506" cy="30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资格审查不严、有意为特定关系人放宽条件。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评审时向评委打招呼，票决前传递导向性、目的性信息，人为影响专家决断和意见。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因打招呼说情等，违规作出与评审结果相悖的决定。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对公示期间，举报反应的问题，不认真调查取证，不如实汇报。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风险等级：中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44" name="文本框 448"/>
                            <wps:cNvSpPr txBox="1"/>
                            <wps:spPr>
                              <a:xfrm>
                                <a:off x="8114" y="5738"/>
                                <a:ext cx="2548" cy="39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健全评委库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评委会委员实行随机抽取。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要求评委签署廉政承诺书。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评审期间，纪检监察人员全程监督。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实行无记名票决制。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量化评审标准和要求，减少主观影响。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当场宣布评审结果，评审专家组组长签字确认。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45" name="矩形 449"/>
                            <wps:cNvSpPr/>
                            <wps:spPr>
                              <a:xfrm>
                                <a:off x="5374" y="7441"/>
                                <a:ext cx="1531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szCs w:val="21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审核公示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46" name="直线 450"/>
                            <wps:cNvSpPr/>
                            <wps:spPr>
                              <a:xfrm flipH="1">
                                <a:off x="4227" y="7723"/>
                                <a:ext cx="1162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47" name="直线 451"/>
                            <wps:cNvSpPr/>
                            <wps:spPr>
                              <a:xfrm>
                                <a:off x="6912" y="7738"/>
                                <a:ext cx="1162" cy="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48" name="Rectangle 52"/>
                            <wps:cNvSpPr/>
                            <wps:spPr>
                              <a:xfrm>
                                <a:off x="5359" y="5482"/>
                                <a:ext cx="1530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szCs w:val="21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组织推荐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49" name="自选图形 453"/>
                            <wps:cNvCnPr/>
                            <wps:spPr>
                              <a:xfrm flipH="1">
                                <a:off x="6151" y="4339"/>
                                <a:ext cx="3" cy="113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450" name="自选图形 454"/>
                            <wps:cNvCnPr/>
                            <wps:spPr>
                              <a:xfrm>
                                <a:off x="6156" y="8069"/>
                                <a:ext cx="1" cy="365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451" name="自选图形 455"/>
                            <wps:cNvCnPr/>
                            <wps:spPr>
                              <a:xfrm>
                                <a:off x="6184" y="12391"/>
                                <a:ext cx="1" cy="78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452" name="自选图形 456"/>
                            <wps:cNvSpPr/>
                            <wps:spPr>
                              <a:xfrm>
                                <a:off x="5271" y="3754"/>
                                <a:ext cx="1770" cy="526"/>
                              </a:xfrm>
                              <a:prstGeom prst="flowChartPreparat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制定方案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53" name="自选图形 457"/>
                            <wps:cNvCnPr/>
                            <wps:spPr>
                              <a:xfrm>
                                <a:off x="6139" y="6046"/>
                                <a:ext cx="2" cy="1287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454" name="直线 458"/>
                            <wps:cNvSpPr/>
                            <wps:spPr>
                              <a:xfrm flipH="1">
                                <a:off x="4242" y="12058"/>
                                <a:ext cx="1162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55" name="文本框 459"/>
                            <wps:cNvSpPr txBox="1"/>
                            <wps:spPr>
                              <a:xfrm>
                                <a:off x="4444" y="11560"/>
                                <a:ext cx="974" cy="4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风险点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56" name="直线 460"/>
                            <wps:cNvSpPr/>
                            <wps:spPr>
                              <a:xfrm>
                                <a:off x="6948" y="12058"/>
                                <a:ext cx="1162" cy="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57" name="文本框 461"/>
                            <wps:cNvSpPr txBox="1"/>
                            <wps:spPr>
                              <a:xfrm>
                                <a:off x="1611" y="11621"/>
                                <a:ext cx="2506" cy="871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因徇私舞弊，多拨、少拨、错拨或迟延拨付奖金。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风险等级：低</w:t>
                                  </w:r>
                                </w:p>
                              </w:txbxContent>
                            </wps:txbx>
                            <wps:bodyPr lIns="89999" tIns="46800" rIns="89999" bIns="46800" upright="1"/>
                          </wps:wsp>
                          <wps:wsp>
                            <wps:cNvPr id="458" name="文本框 462"/>
                            <wps:cNvSpPr txBox="1"/>
                            <wps:spPr>
                              <a:xfrm>
                                <a:off x="8091" y="10772"/>
                                <a:ext cx="2548" cy="261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拨付资金数额按照有关规定，由县财政局确认。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资金先户行提供资金拨付汇款凭证，确保拨付县教科局再行审核确认。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由受表彰单位开户行提供资金拨付汇款凭证，确认资金去向。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</wpg:grpSp>
                        <wps:wsp>
                          <wps:cNvPr id="460" name="文本框 463"/>
                          <wps:cNvSpPr txBox="1"/>
                          <wps:spPr>
                            <a:xfrm>
                              <a:off x="4264" y="6313"/>
                              <a:ext cx="974" cy="4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Calibri" w:hAnsi="Calibri" w:eastAsia="宋体" w:cs="Times New Roman"/>
                                  </w:rPr>
                                </w:pPr>
                                <w:r>
                                  <w:rPr>
                                    <w:rFonts w:hint="eastAsia" w:ascii="Calibri" w:hAnsi="Calibri" w:eastAsia="宋体" w:cs="Times New Roma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  <wps:wsp>
                          <wps:cNvPr id="461" name="文本框 464"/>
                          <wps:cNvSpPr txBox="1"/>
                          <wps:spPr>
                            <a:xfrm>
                              <a:off x="6724" y="6298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Calibri" w:hAnsi="Calibri" w:eastAsia="宋体" w:cs="Times New Roman"/>
                                  </w:rPr>
                                </w:pPr>
                                <w:r>
                                  <w:rPr>
                                    <w:rFonts w:hint="eastAsia" w:ascii="Calibri" w:hAnsi="Calibri" w:eastAsia="宋体" w:cs="Times New Roma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463" name="文本框 465"/>
                        <wps:cNvSpPr txBox="1"/>
                        <wps:spPr>
                          <a:xfrm>
                            <a:off x="6797" y="10712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2" o:spid="_x0000_s1026" o:spt="203" style="position:absolute;left:0pt;margin-left:-17pt;margin-top:11.25pt;height:499.8pt;width:452.55pt;z-index:251923456;mso-width-relative:page;mso-height-relative:page;" coordorigin="1460,2913" coordsize="9051,9996" o:gfxdata="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">
                <o:lock v:ext="edit" aspectratio="f"/>
                <v:group id="组合 443" o:spid="_x0000_s1026" o:spt="203" style="position:absolute;left:1460;top:2913;height:9996;width:9051;" coordorigin="1460,2913" coordsize="9051,9996" o:gfxdata="UEsDBAoAAAAAAIdO4kAAAAAAAAAAAAAAAAAEAAAAZHJzL1BLAwQUAAAACACHTuJAorXgGc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X87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rXgGc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444" o:spid="_x0000_s1026" o:spt="203" style="position:absolute;left:1460;top:2913;height:9996;width:9051;" coordorigin="1611,3754" coordsize="9051,9996" o:gfxdata="UEsDBAoAAAAAAIdO4kAAAAAAAAAAAAAAAAAEAAAAZHJzL1BLAwQUAAAACACHTuJAYn241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W8zp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Yn241c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445" o:spid="_x0000_s1026" o:spt="1" style="position:absolute;left:5434;top:11772;height:510;width:1531;" fillcolor="#FFFFFF" filled="t" stroked="t" coordsize="21600,21600" o:gfxdata="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nHw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18"/>
                              </w:rPr>
                              <w:t>表彰</w:t>
                            </w:r>
                          </w:p>
                        </w:txbxContent>
                      </v:textbox>
                    </v:rect>
                    <v:roundrect id="自选图形 446" o:spid="_x0000_s1026" o:spt="2" style="position:absolute;left:5299;top:13186;height:564;width:1800;" fillcolor="#FFFFFF" filled="t" stroked="t" coordsize="21600,21600" arcsize="0.5" o:gfxdata="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sy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18"/>
                              </w:rPr>
                              <w:t>办结</w:t>
                            </w:r>
                          </w:p>
                        </w:txbxContent>
                      </v:textbox>
                    </v:roundrect>
                    <v:shape id="文本框 447" o:spid="_x0000_s1026" o:spt="202" type="#_x0000_t202" style="position:absolute;left:1713;top:6230;height:3025;width:2506;" filled="f" stroked="t" coordsize="21600,21600" o:gfxdata="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VTl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资格审查不严、有意为特定关系人放宽条件。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因打招呼说情等，违规作出与评审结果相悖的决定。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对公示期间，举报反应的问题，不认真调查取证，不如实汇报。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v:textbox>
                    </v:shape>
                    <v:shape id="文本框 448" o:spid="_x0000_s1026" o:spt="202" type="#_x0000_t202" style="position:absolute;left:8114;top:5738;height:3974;width:2548;" filled="f" stroked="t" coordsize="21600,21600" o:gfxdata="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81i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健全评委库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评委会委员实行随机抽取。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要求评委签署廉政承诺书。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评审期间，纪检监察人员全程监督。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实行无记名票决制。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量化评审标准和要求，减少主观影响。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当场宣布评审结果，评审专家组组长签字确认。</w:t>
                            </w:r>
                          </w:p>
                        </w:txbxContent>
                      </v:textbox>
                    </v:shape>
                    <v:rect id="矩形 449" o:spid="_x0000_s1026" o:spt="1" style="position:absolute;left:5374;top:7441;height:510;width:1531;" fillcolor="#FFFFFF" filled="t" stroked="t" coordsize="21600,21600" o:gfxdata="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uCwcO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审核公示</w:t>
                            </w:r>
                          </w:p>
                        </w:txbxContent>
                      </v:textbox>
                    </v:rect>
                    <v:line id="直线 450" o:spid="_x0000_s1026" o:spt="20" style="position:absolute;left:4227;top:7723;flip:x;height:11;width:1162;" filled="f" stroked="t" coordsize="21600,21600" o:gfxdata="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otWt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451" o:spid="_x0000_s1026" o:spt="20" style="position:absolute;left:6912;top:7738;height:3;width:1162;" filled="f" stroked="t" coordsize="21600,21600" o:gfxdata="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QfI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Rectangle 52" o:spid="_x0000_s1026" o:spt="1" style="position:absolute;left:5359;top:5482;height:510;width:1530;" fillcolor="#FFFFFF" filled="t" stroked="t" coordsize="21600,21600" o:gfxdata="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g25d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组织推荐</w:t>
                            </w:r>
                          </w:p>
                        </w:txbxContent>
                      </v:textbox>
                    </v:rect>
                    <v:shape id="自选图形 453" o:spid="_x0000_s1026" o:spt="32" type="#_x0000_t32" style="position:absolute;left:6151;top:4339;flip:x;height:1134;width:3;" filled="f" stroked="t" coordsize="21600,21600" o:gfxdata="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QLYh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454" o:spid="_x0000_s1026" o:spt="32" type="#_x0000_t32" style="position:absolute;left:6156;top:8069;height:3659;width:1;" filled="f" stroked="t" coordsize="21600,21600" o:gfxdata="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oUWW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455" o:spid="_x0000_s1026" o:spt="32" type="#_x0000_t32" style="position:absolute;left:6184;top:12391;height:780;width:1;" filled="f" stroked="t" coordsize="21600,21600" o:gfxdata="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t4A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456" o:spid="_x0000_s1026" o:spt="117" type="#_x0000_t117" style="position:absolute;left:5271;top:3754;height:526;width:1770;" filled="f" stroked="t" coordsize="21600,21600" o:gfxdata="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E3c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制定方案</w:t>
                            </w:r>
                          </w:p>
                        </w:txbxContent>
                      </v:textbox>
                    </v:shape>
                    <v:shape id="自选图形 457" o:spid="_x0000_s1026" o:spt="32" type="#_x0000_t32" style="position:absolute;left:6139;top:6046;height:1287;width:2;" filled="f" stroked="t" coordsize="21600,21600" o:gfxdata="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c9vh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line id="直线 458" o:spid="_x0000_s1026" o:spt="20" style="position:absolute;left:4242;top:12058;flip:x;height:11;width:1162;" filled="f" stroked="t" coordsize="21600,21600" o:gfxdata="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5Xic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459" o:spid="_x0000_s1026" o:spt="202" type="#_x0000_t202" style="position:absolute;left:4444;top:11560;height:467;width:974;" filled="f" stroked="f" coordsize="21600,21600" o:gfxdata="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D0ZM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风险点</w:t>
                            </w:r>
                          </w:p>
                        </w:txbxContent>
                      </v:textbox>
                    </v:shape>
                    <v:line id="直线 460" o:spid="_x0000_s1026" o:spt="20" style="position:absolute;left:6948;top:12058;height:3;width:1162;" filled="f" stroked="t" coordsize="21600,21600" o:gfxdata="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FT8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461" o:spid="_x0000_s1026" o:spt="202" type="#_x0000_t202" style="position:absolute;left:1611;top:11621;height:871;width:2506;" filled="f" stroked="t" coordsize="21600,21600" o:gfxdata="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UJE&#10;QMEAAADc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08653543307087pt,1.3mm,7.08653543307087pt,1.3mm">
                        <w:txbxContent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因徇私舞弊，多拨、少拨、错拨或迟延拨付奖金。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v:textbox>
                    </v:shape>
                    <v:shape id="文本框 462" o:spid="_x0000_s1026" o:spt="202" type="#_x0000_t202" style="position:absolute;left:8091;top:10772;height:2619;width:2548;" filled="f" stroked="t" coordsize="21600,21600" o:gfxdata="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oSv2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拨付资金数额按照有关规定，由县财政局确认。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资金先户行提供资金拨付汇款凭证，确保拨付县教科局再行审核确认。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由受表彰单位开户行提供资金拨付汇款凭证，确认资金去向。</w:t>
                            </w:r>
                          </w:p>
                        </w:txbxContent>
                      </v:textbox>
                    </v:shape>
                  </v:group>
                  <v:shape id="文本框 463" o:spid="_x0000_s1026" o:spt="202" type="#_x0000_t202" style="position:absolute;left:4264;top:6313;height:467;width:974;" filled="f" stroked="f" coordsize="21600,21600" o:gfxdata="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ZwF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  <w:rPr>
                              <w:rFonts w:ascii="Calibri" w:hAnsi="Calibri" w:eastAsia="宋体" w:cs="Times New Roman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</w:rPr>
                            <w:t>风险点</w:t>
                          </w:r>
                        </w:p>
                      </w:txbxContent>
                    </v:textbox>
                  </v:shape>
                  <v:shape id="文本框 464" o:spid="_x0000_s1026" o:spt="202" type="#_x0000_t202" style="position:absolute;left:6724;top:6298;height:474;width:1186;" filled="f" stroked="f" coordsize="21600,21600" o:gfxdata="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rVj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jc w:val="center"/>
                            <w:rPr>
                              <w:rFonts w:ascii="Calibri" w:hAnsi="Calibri" w:eastAsia="宋体" w:cs="Times New Roman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shape id="文本框 465" o:spid="_x0000_s1026" o:spt="202" type="#_x0000_t202" style="position:absolute;left:6797;top:10712;height:474;width:1186;" filled="f" stroked="f" coordsize="21600,21600" o:gfxdata="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vTu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  <w:rPr>
                            <w:rFonts w:ascii="Calibri" w:hAnsi="Calibri" w:eastAsia="宋体" w:cs="Times New Roma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5EAC"/>
    <w:multiLevelType w:val="singleLevel"/>
    <w:tmpl w:val="55C85EA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6254"/>
    <w:multiLevelType w:val="singleLevel"/>
    <w:tmpl w:val="55C86254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647A"/>
    <w:multiLevelType w:val="singleLevel"/>
    <w:tmpl w:val="55C8647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26450B68"/>
    <w:rsid w:val="396F0412"/>
    <w:rsid w:val="3BF75B49"/>
    <w:rsid w:val="3F0E5546"/>
    <w:rsid w:val="4AF16562"/>
    <w:rsid w:val="4D3723C9"/>
    <w:rsid w:val="56D878D5"/>
    <w:rsid w:val="5A76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