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新绛</w:t>
      </w:r>
      <w:r>
        <w:rPr>
          <w:rFonts w:hint="eastAsia" w:ascii="黑体" w:hAnsi="黑体" w:eastAsia="黑体"/>
          <w:b/>
          <w:bCs/>
          <w:sz w:val="36"/>
          <w:szCs w:val="36"/>
        </w:rPr>
        <w:t>县残疾人联合会</w:t>
      </w:r>
    </w:p>
    <w:p>
      <w:pPr>
        <w:spacing w:line="60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根据政策对学前教育残疾儿童就学机构资助和对残疾人大学生、残疾家庭子女大学生进行资助的发放给付流程图</w:t>
      </w:r>
    </w:p>
    <w:p>
      <w:pPr>
        <w:rPr>
          <w:sz w:val="30"/>
          <w:szCs w:val="30"/>
        </w:rPr>
      </w:pPr>
      <w:r>
        <w:rPr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226695</wp:posOffset>
                </wp:positionV>
                <wp:extent cx="5648325" cy="5513070"/>
                <wp:effectExtent l="0" t="5080" r="9525" b="6350"/>
                <wp:wrapNone/>
                <wp:docPr id="25" name="组合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325" cy="5513070"/>
                          <a:chOff x="1543" y="3413"/>
                          <a:chExt cx="9225" cy="9402"/>
                        </a:xfrm>
                      </wpg:grpSpPr>
                      <wps:wsp>
                        <wps:cNvPr id="1" name="矩形 7"/>
                        <wps:cNvSpPr/>
                        <wps:spPr>
                          <a:xfrm>
                            <a:off x="8519" y="3413"/>
                            <a:ext cx="960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直线 10"/>
                        <wps:cNvCnPr/>
                        <wps:spPr>
                          <a:xfrm>
                            <a:off x="4288" y="4703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直线 11"/>
                        <wps:cNvCnPr/>
                        <wps:spPr>
                          <a:xfrm>
                            <a:off x="8970" y="3963"/>
                            <a:ext cx="1" cy="3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矩形 13"/>
                        <wps:cNvSpPr/>
                        <wps:spPr>
                          <a:xfrm>
                            <a:off x="2068" y="4235"/>
                            <a:ext cx="216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一次性告知并补正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直线 14"/>
                        <wps:cNvCnPr/>
                        <wps:spPr>
                          <a:xfrm flipH="1">
                            <a:off x="1543" y="6656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15"/>
                        <wps:cNvCnPr/>
                        <wps:spPr>
                          <a:xfrm>
                            <a:off x="1558" y="6650"/>
                            <a:ext cx="0" cy="60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6"/>
                        <wps:cNvSpPr/>
                        <wps:spPr>
                          <a:xfrm>
                            <a:off x="7948" y="4369"/>
                            <a:ext cx="2057" cy="1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材料审核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（现场审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核）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线 17"/>
                        <wps:cNvCnPr/>
                        <wps:spPr>
                          <a:xfrm>
                            <a:off x="8968" y="5483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18"/>
                        <wps:cNvSpPr/>
                        <wps:spPr>
                          <a:xfrm>
                            <a:off x="7888" y="6263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线 19"/>
                        <wps:cNvCnPr/>
                        <wps:spPr>
                          <a:xfrm>
                            <a:off x="8983" y="688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矩形 20"/>
                        <wps:cNvSpPr/>
                        <wps:spPr>
                          <a:xfrm>
                            <a:off x="8368" y="6998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矩形 21"/>
                        <wps:cNvSpPr/>
                        <wps:spPr>
                          <a:xfrm>
                            <a:off x="7888" y="766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线 22"/>
                        <wps:cNvCnPr/>
                        <wps:spPr>
                          <a:xfrm>
                            <a:off x="8968" y="829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矩形 23"/>
                        <wps:cNvSpPr/>
                        <wps:spPr>
                          <a:xfrm>
                            <a:off x="7168" y="9071"/>
                            <a:ext cx="3600" cy="1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决定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（报送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  <w:lang w:eastAsia="zh-CN"/>
                                </w:rPr>
                                <w:t>市残联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审批）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线 24"/>
                        <wps:cNvCnPr/>
                        <wps:spPr>
                          <a:xfrm>
                            <a:off x="8968" y="1000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矩形 25"/>
                        <wps:cNvSpPr/>
                        <wps:spPr>
                          <a:xfrm>
                            <a:off x="7888" y="1078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  <w:lang w:eastAsia="zh-CN"/>
                                </w:rPr>
                                <w:t>市残联下拨资金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线 26"/>
                        <wps:cNvCnPr/>
                        <wps:spPr>
                          <a:xfrm>
                            <a:off x="8998" y="1141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27"/>
                        <wps:cNvSpPr/>
                        <wps:spPr>
                          <a:xfrm>
                            <a:off x="7933" y="12191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线 28"/>
                        <wps:cNvCnPr/>
                        <wps:spPr>
                          <a:xfrm>
                            <a:off x="1588" y="12659"/>
                            <a:ext cx="6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矩形 29"/>
                        <wps:cNvSpPr/>
                        <wps:spPr>
                          <a:xfrm>
                            <a:off x="1768" y="12191"/>
                            <a:ext cx="34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说明理由并告知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直线 30"/>
                        <wps:cNvCnPr/>
                        <wps:spPr>
                          <a:xfrm flipH="1">
                            <a:off x="4288" y="6605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 31"/>
                        <wps:cNvSpPr/>
                        <wps:spPr>
                          <a:xfrm>
                            <a:off x="2128" y="6299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32"/>
                        <wps:cNvCnPr/>
                        <wps:spPr>
                          <a:xfrm flipH="1">
                            <a:off x="4228" y="5156"/>
                            <a:ext cx="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直线 33"/>
                        <wps:cNvCnPr/>
                        <wps:spPr>
                          <a:xfrm>
                            <a:off x="5188" y="5171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矩形 34"/>
                        <wps:cNvSpPr/>
                        <wps:spPr>
                          <a:xfrm>
                            <a:off x="4483" y="6107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5" o:spid="_x0000_s1026" o:spt="203" style="position:absolute;left:0pt;margin-left:-2.25pt;margin-top:17.85pt;height:434.1pt;width:444.75pt;z-index:251665408;mso-width-relative:page;mso-height-relative:page;" coordorigin="1543,3413" coordsize="9225,9402" o:gfxdata="UEsDBAoAAAAAAIdO4kAAAAAAAAAAAAAAAAAEAAAAZHJzL1BLAwQUAAAACACHTuJA/oIlyNoAAAAJ&#10;AQAADwAAAGRycy9kb3ducmV2LnhtbE2PQUvDQBSE74L/YXmCt3Y3xmiaZlOkqKci2ArS22vymoRm&#10;34bsNmn/vetJj8MMM9/kq4vpxEiDay1riOYKBHFpq5ZrDV+7t1kKwnnkCjvLpOFKDlbF7U2OWWUn&#10;/qRx62sRSthlqKHxvs+kdGVDBt3c9sTBO9rBoA9yqGU14BTKTScflHqSBlsOCw32tG6oPG3PRsP7&#10;hNNLHL2Om9Nxfd3vko/vTURa399FagnC08X/heEXP6BDEZgO9syVE52G2WMSkhri5BlE8NM0Cd8O&#10;GhYqXoAscvn/QfEDUEsDBBQAAAAIAIdO4kA+FVDNrwUAABc2AAAOAAAAZHJzL2Uyb0RvYy54bWzt&#10;W8tupEYU3UfKPyD2cVMFFNByexbj8WQRJSNN8gFlXo3ESwV2t/dZZJl9FpGym31WiaJ8zWh+I7eK&#10;y6Nx2409StK28aJNN1AUt06de+6hOH21zVLtOhRVUuQrnZwYuhbmfhEkebzSf/j+4itX16qa5wFP&#10;izxc6Tdhpb86+/KL0025DGmxLtIgFBo0klfLTbnS13VdLheLyl+HGa9OijLMYWdUiIzX8FXEi0Dw&#10;DbSepQtqGGyxKURQisIPqwp+PW926meq/SgK/fq7KKrCWktXOvStVp9CfV7Kz8XZKV/GgpfrxMdu&#10;8Ef0IuNJDhftmjrnNdeuRHKrqSzxRVEVUX3iF9miiKLED9U9wN0QY3Q3b0VxVap7iZebuOzCBKEd&#10;xenRzfrfXr8TWhKsdGrrWs4zGKNPf/748eefNNOxZXg2ZbyEo96K8n35TuAPcfNN3vE2Epn8D/ei&#10;bVVgb7rAhtta8+FHm1muKS/gwz7bJqbhYOj9NYyPPI/YlqlrsNu0iNkMi79+g+d7tD3Zswwq9y7a&#10;Cy9k/7rubEqAUdVHqvq8SL1f8zJUA1DJGGCkSBeoXz98/Os3zWnCpA7pYlQtKwjXngC5NvFGN9qG&#10;yWMAURUiZu3cJF+WoqrfhkWmyY2VLgDYCm/8+puqbuLRHiKvWRVpElwkaaq+iPjydSq0aw6T4EL9&#10;Yes7h6W5tlnpnq1CzWEuRimvoT9ZCeio8lhdb+eMatiwof72NSw7ds6rddMB1YI8jC+zpA6F2lqH&#10;PHiTB1p9UwIAc6AKXXYmCwNdS0NgFrmljqx5kk45EgCS5oATiYhmJORWvb3cQjNy87IIbmBAr0qR&#10;xGsIKVFdRwA1h/zrSKIdkn75/dMff2tEzQrZB0Db6xynW3sDLeS7uWZRF+gV5ozlGDhnWiiZzEAs&#10;qSa76XILSWkCsZaDcQeS/ntUPBYLtUh4Hqd3IGc/Ho4BBEB7yLsIAoXEySBwPeBSRZweG4EAiEqy&#10;iWnOGFDscbwYsDoMNCmlSYGIgcM5hRoMiYCaKmnzZUsElLRJhRjebuq8xQVzVjmUf/Yj6MiySi/k&#10;kFCUmLifULQoTcqvZRaUuQC1XKfJGLNZk35bWNnWS0svd4uS/aA4htTCOlpBJKCin6gviG03tALj&#10;j3q9HX8cfWaAagdBBSFo64BWhqJSfT764ikCwOkAgHlFTePJecXxLMwrJvN2CYAaNjQu5QUxXLXv&#10;bgzMeeVZ5BWAwq5QHRa+h6sV10ORYoMZsAsmZBPHnYXqkQtVsC4QA0gorhzJ6YTiYsXK6LhY6YUq&#10;o0qwzHzyzN0PcDtaMKE8UXnkfqE6kKeuBzwiK1/muoqK+qpnJpRd3+x4JSoZu6lU5YDJjOKamFWY&#10;5yku6kHgtRbYZxNKXkgvVfmPAz9MQrHbsz/CR1YZkt5wbOibDr2mwz6D09K3w9hoxs30/dLMa/Co&#10;dumbKnvpAfSNM9elnoJhP3Nn+n4y9D12LqmS9pPp2yEIAs9wRiDoH2EQwzzgMswV5rOoMMnYumwq&#10;gYdTCoGHkaMENXPKk+GU3rZElTK0LR+gUojhjAuDWaa8OJnSe6BNlUmHHugU2wrqClllEmJBsaKK&#10;gJELPvtWuDxjfxF0DE9CSG9eIqcMzcsJnOKBBFEooGSsVmdOeXGc0tugyClDG/QwpxAbbVBCmT16&#10;sMLM1raYzfAjN8PBqmorYCSVoYF5mFSIg8UPuU0qpiVbl8/XZveqXaHaW4XNrGvWNd1fHexd2NAt&#10;nGPMGK2X6avOefod+/Qbu5nmw9xMSmij7Bj1RiQ8p/SXltLBt2q5HMllgpt5B7kgrGwyXjXVLfCe&#10;ueXYuaX3NREOQ1/zsMKzCSo8m4x9TUzrxDIOPOael079r2vze9+gEXemGq7JzrYlV7mop9NgQ+3a&#10;Bk/qwaR6wQbePlKL/PBNKfl60/C7es+if5/r7B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iCAAAW0NvbnRlbnRfVHlwZXNdLnhtbFBLAQIUAAoA&#10;AAAAAIdO4kAAAAAAAAAAAAAAAAAGAAAAAAAAAAAAEAAAAAQHAABfcmVscy9QSwECFAAUAAAACACH&#10;TuJAihRmPNEAAACUAQAACwAAAAAAAAABACAAAAAoBwAAX3JlbHMvLnJlbHNQSwECFAAKAAAAAACH&#10;TuJAAAAAAAAAAAAAAAAABAAAAAAAAAAAABAAAAAAAAAAZHJzL1BLAQIUABQAAAAIAIdO4kD+giXI&#10;2gAAAAkBAAAPAAAAAAAAAAEAIAAAACIAAABkcnMvZG93bnJldi54bWxQSwECFAAUAAAACACHTuJA&#10;PhVQza8FAAAXNgAADgAAAAAAAAABACAAAAApAQAAZHJzL2Uyb0RvYy54bWxQSwUGAAAAAAYABgBZ&#10;AQAASgkAAAAA&#10;">
                <o:lock v:ext="edit" aspectratio="f"/>
                <v:rect id="矩形 7" o:spid="_x0000_s1026" o:spt="1" style="position:absolute;left:8519;top:3413;height:564;width:9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</w:rPr>
                          <w:t>受理</w:t>
                        </w:r>
                      </w:p>
                    </w:txbxContent>
                  </v:textbox>
                </v:rect>
                <v:line id="直线 10" o:spid="_x0000_s1026" o:spt="20" style="position:absolute;left:4288;top:4703;height:0;width:3600;" filled="f" stroked="t" coordsize="21600,21600" o:gfxdata="UEsDBAoAAAAAAIdO4kAAAAAAAAAAAAAAAAAEAAAAZHJzL1BLAwQUAAAACACHTuJAiZBmab4AAADa&#10;AAAADwAAAGRycy9kb3ducmV2LnhtbEWPQWvCQBSE7wX/w/IEb3UTDyWk2XgoKILWohaxt0f2NQnN&#10;vg27a5L++26h0OMwM98wxXoynRjI+daygnSZgCCurG65VvB+2TxmIHxA1thZJgXf5GFdzh4KzLUd&#10;+UTDOdQiQtjnqKAJoc+l9FVDBv3S9sTR+7TOYIjS1VI7HCPcdHKVJE/SYMtxocGeXhqqvs53o+B0&#10;2Oyz6/4+Ve5jmx4vb4fXm8+UWszT5BlEoCn8h//aO61gBb9X4g2Q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ma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8970;top:3963;height:330;width:1;" filled="f" stroked="t" coordsize="21600,21600" o:gfxdata="UEsDBAoAAAAAAIdO4kAAAAAAAAAAAAAAAAAEAAAAZHJzL1BLAwQUAAAACACHTuJA5tzD8r4AAADa&#10;AAAADwAAAGRycy9kb3ducmV2LnhtbEWPT2vCQBTE74V+h+UVvNVNFCS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zD8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3" o:spid="_x0000_s1026" o:spt="1" style="position:absolute;left:2068;top:4235;height:1092;width:216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一次性告知并补正</w:t>
                        </w:r>
                      </w:p>
                    </w:txbxContent>
                  </v:textbox>
                </v:rect>
                <v:line id="直线 14" o:spid="_x0000_s1026" o:spt="20" style="position:absolute;left:1543;top:6656;flip:x;height:0;width:54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1558;top:6650;height:6043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6" o:spid="_x0000_s1026" o:spt="1" style="position:absolute;left:7948;top:4369;height:1089;width:2057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材料审核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（现场审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核）</w:t>
                        </w:r>
                      </w:p>
                    </w:txbxContent>
                  </v:textbox>
                </v:rect>
                <v:line id="直线 17" o:spid="_x0000_s1026" o:spt="20" style="position:absolute;left:8968;top:5483;height:780;width:0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8" o:spid="_x0000_s1026" o:spt="1" style="position:absolute;left:7888;top:6263;height:624;width:216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line id="直线 19" o:spid="_x0000_s1026" o:spt="20" style="position:absolute;left:8983;top:6887;height:780;width: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0" o:spid="_x0000_s1026" o:spt="1" style="position:absolute;left:8368;top:6998;height:624;width:90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rect id="矩形 21" o:spid="_x0000_s1026" o:spt="1" style="position:absolute;left:7888;top:7667;height:624;width:216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审查</w:t>
                        </w:r>
                      </w:p>
                    </w:txbxContent>
                  </v:textbox>
                </v:rect>
                <v:line id="直线 22" o:spid="_x0000_s1026" o:spt="20" style="position:absolute;left:8968;top:8291;height:780;width: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3" o:spid="_x0000_s1026" o:spt="1" style="position:absolute;left:7168;top:9071;height:1033;width:360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决定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（报送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  <w:lang w:eastAsia="zh-CN"/>
                          </w:rPr>
                          <w:t>市残联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审批）</w:t>
                        </w:r>
                      </w:p>
                    </w:txbxContent>
                  </v:textbox>
                </v:rect>
                <v:line id="直线 24" o:spid="_x0000_s1026" o:spt="20" style="position:absolute;left:8968;top:10007;height:780;width:0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7888;top:10787;height:624;width:216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  <w:lang w:eastAsia="zh-CN"/>
                          </w:rPr>
                          <w:t>市残联下拨资金</w:t>
                        </w:r>
                      </w:p>
                    </w:txbxContent>
                  </v:textbox>
                </v:rect>
                <v:line id="直线 26" o:spid="_x0000_s1026" o:spt="20" style="position:absolute;left:8998;top:11411;height:780;width:0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7" o:spid="_x0000_s1026" o:spt="1" style="position:absolute;left:7933;top:12191;height:624;width:216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办结</w:t>
                        </w:r>
                      </w:p>
                    </w:txbxContent>
                  </v:textbox>
                </v:rect>
                <v:line id="直线 28" o:spid="_x0000_s1026" o:spt="20" style="position:absolute;left:1588;top:12659;height:0;width:6300;" filled="f" stroked="t" coordsize="21600,21600" o:gfxdata="UEsDBAoAAAAAAIdO4kAAAAAAAAAAAAAAAAAEAAAAZHJzL1BLAwQUAAAACACHTuJA+JNVNr0AAADb&#10;AAAADwAAAGRycy9kb3ducmV2LnhtbEVPTWvCQBC9C/6HZYTedJMeSoyuORQiBW1FLdLehuw0CWZn&#10;w+6q6b/vCkJv83ifsywG04krOd9aVpDOEhDEldUt1wo+j+U0A+EDssbOMin4JQ/FajxaYq7tjfd0&#10;PYRaxBD2OSpoQuhzKX3VkEE/sz1x5H6sMxgidLXUDm8x3HTyOUlepMGWY0ODPb02VJ0PF6Ngvy03&#10;2WlzGSr3vU4/jrvt+5fPlHqapMkCRKAh/Isf7jcd58/h/ks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1U2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1768;top:12191;height:624;width:3420;" filled="f" stroked="f" coordsize="21600,21600" o:gfxdata="UEsDBAoAAAAAAIdO4kAAAAAAAAAAAAAAAAAEAAAAZHJzL1BLAwQUAAAACACHTuJA3lNurb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6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lNur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说明理由并告知</w:t>
                        </w:r>
                      </w:p>
                    </w:txbxContent>
                  </v:textbox>
                </v:rect>
                <v:line id="直线 30" o:spid="_x0000_s1026" o:spt="20" style="position:absolute;left:4288;top:6605;flip:x;height:0;width:3600;" filled="f" stroked="t" coordsize="21600,21600" o:gfxdata="UEsDBAoAAAAAAIdO4kAAAAAAAAAAAAAAAAAEAAAAZHJzL1BLAwQUAAAACACHTuJAslK1Ub4AAADb&#10;AAAADwAAAGRycy9kb3ducmV2LnhtbEWPQWvCQBSE7wX/w/IEb3UTsUWjqwdpwVNptQjeHtlnEs2+&#10;TXdfje2v7xYKPQ4z8w2zXN9cq64UYuPZQD7OQBGX3jZcGXjfP9/PQEVBtth6JgNfFGG9GtwtsbC+&#10;5ze67qRSCcKxQAO1SFdoHcuaHMax74iTd/LBoSQZKm0D9gnuWj3JskftsOG0UGNHm5rKy+7TGZjv&#10;+wf/Gi6Had58HL+fztJtX8SY0TDPFqCEbvIf/mtvrYFJDr9f0g/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lK1U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2128;top:6299;height:624;width:2160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不予受理</w:t>
                        </w:r>
                      </w:p>
                    </w:txbxContent>
                  </v:textbox>
                </v:rect>
                <v:line id="直线 32" o:spid="_x0000_s1026" o:spt="20" style="position:absolute;left:4228;top:5156;flip:x;height:0;width:960;" filled="f" stroked="t" coordsize="21600,21600" o:gfxdata="UEsDBAoAAAAAAIdO4kAAAAAAAAAAAAAAAAAEAAAAZHJzL1BLAwQUAAAACACHTuJALcyOvb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MH+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Mjr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5188;top:5171;height:1404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34" o:spid="_x0000_s1026" o:spt="1" style="position:absolute;left:4483;top:6107;height:624;width:900;" filled="f" stroked="f" coordsize="21600,21600" o:gfxdata="UEsDBAoAAAAAAIdO4kAAAAAAAAAAAAAAAAAEAAAAZHJzL1BLAwQUAAAACACHTuJAUbr22b0AAADb&#10;AAAADwAAAGRycy9kb3ducmV2LnhtbEWPQYvCMBSE7wv+h/CEvSya6mGVavQgiEUWxFY9P5pnW2xe&#10;ahNb999vFgSPw8x8wyzXT1OLjlpXWVYwGUcgiHOrKy4UnLLtaA7CeWSNtWVS8EsO1qvBxxJjbXs+&#10;Upf6QgQIuxgVlN43sZQuL8mgG9uGOHhX2xr0QbaF1C32AW5qOY2ib2mw4rBQYkObkvJb+jAK+vzQ&#10;XbKfnTx8XRLL9+S+Sc97pT6Hk2gBwtPTv8OvdqIVTG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uvb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tabs>
          <w:tab w:val="left" w:pos="2308"/>
        </w:tabs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ab/>
      </w:r>
      <w:bookmarkStart w:id="0" w:name="_GoBack"/>
      <w:bookmarkEnd w:id="0"/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hint="eastAsia" w:eastAsia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4"/>
        </w:rPr>
        <w:t xml:space="preserve">                  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 xml:space="preserve">       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承办</w:t>
      </w:r>
      <w:r>
        <w:rPr>
          <w:rFonts w:hint="eastAsia" w:ascii="宋体" w:hAnsi="宋体" w:cs="宋体"/>
          <w:b/>
          <w:bCs/>
          <w:sz w:val="28"/>
          <w:szCs w:val="28"/>
        </w:rPr>
        <w:t>机构：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新绛</w:t>
      </w:r>
      <w:r>
        <w:rPr>
          <w:rFonts w:hint="eastAsia" w:ascii="宋体" w:hAnsi="宋体" w:cs="宋体"/>
          <w:b/>
          <w:bCs/>
          <w:sz w:val="28"/>
          <w:szCs w:val="28"/>
        </w:rPr>
        <w:t>残联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教就</w:t>
      </w:r>
      <w:r>
        <w:rPr>
          <w:rFonts w:hint="eastAsia" w:ascii="宋体" w:hAnsi="宋体" w:cs="宋体"/>
          <w:b/>
          <w:bCs/>
          <w:sz w:val="28"/>
          <w:szCs w:val="28"/>
        </w:rPr>
        <w:t>股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监督主体：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新绛县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残联                          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                监督电话：0359-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7531662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C6B8B"/>
    <w:rsid w:val="5AD63945"/>
    <w:rsid w:val="6CB4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尹龙</cp:lastModifiedBy>
  <dcterms:modified xsi:type="dcterms:W3CDTF">2019-05-21T02:26:10Z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