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80" w:lineRule="exact"/>
        <w:ind w:right="0" w:rightChars="0"/>
        <w:jc w:val="center"/>
        <w:textAlignment w:val="auto"/>
        <w:outlineLvl w:val="9"/>
        <w:rPr>
          <w:rFonts w:hint="default" w:ascii="Times New Roman" w:hAnsi="Times New Roman" w:eastAsia="方正小标宋简体" w:cs="Times New Roman"/>
          <w:color w:val="000000"/>
          <w:sz w:val="44"/>
          <w:szCs w:val="44"/>
        </w:rPr>
      </w:pPr>
      <w:bookmarkStart w:id="0" w:name="_GoBack"/>
      <w:bookmarkEnd w:id="0"/>
      <w:r>
        <w:rPr>
          <w:rFonts w:hint="default" w:ascii="Times New Roman" w:hAnsi="Times New Roman" w:eastAsia="方正小标宋简体" w:cs="Times New Roman"/>
          <w:color w:val="000000"/>
          <w:sz w:val="44"/>
          <w:szCs w:val="44"/>
          <w:lang w:eastAsia="zh-CN"/>
        </w:rPr>
        <w:t>新绛县</w:t>
      </w:r>
      <w:r>
        <w:rPr>
          <w:rFonts w:hint="default" w:ascii="Times New Roman" w:hAnsi="Times New Roman" w:eastAsia="方正小标宋简体" w:cs="Times New Roman"/>
          <w:color w:val="000000"/>
          <w:sz w:val="44"/>
          <w:szCs w:val="44"/>
        </w:rPr>
        <w:t>人民政府办公室</w:t>
      </w:r>
    </w:p>
    <w:p>
      <w:pPr>
        <w:keepNext w:val="0"/>
        <w:keepLines w:val="0"/>
        <w:pageBreakBefore w:val="0"/>
        <w:widowControl w:val="0"/>
        <w:kinsoku/>
        <w:wordWrap/>
        <w:overflowPunct/>
        <w:topLinePunct w:val="0"/>
        <w:autoSpaceDE/>
        <w:autoSpaceDN/>
        <w:bidi w:val="0"/>
        <w:adjustRightInd/>
        <w:snapToGrid/>
        <w:spacing w:line="680" w:lineRule="exact"/>
        <w:ind w:right="0" w:rightChars="0"/>
        <w:jc w:val="center"/>
        <w:textAlignment w:val="auto"/>
        <w:outlineLvl w:val="9"/>
        <w:rPr>
          <w:rFonts w:hint="default" w:ascii="Times New Roman" w:hAnsi="Times New Roman" w:eastAsia="方正小标宋简体" w:cs="Times New Roman"/>
          <w:color w:val="000000"/>
          <w:sz w:val="44"/>
          <w:szCs w:val="44"/>
        </w:rPr>
      </w:pPr>
      <w:r>
        <w:rPr>
          <w:rFonts w:hint="default" w:ascii="Times New Roman" w:hAnsi="Times New Roman" w:eastAsia="方正小标宋简体" w:cs="Times New Roman"/>
          <w:color w:val="000000"/>
          <w:sz w:val="44"/>
          <w:szCs w:val="44"/>
        </w:rPr>
        <w:t>关于印发</w:t>
      </w:r>
      <w:r>
        <w:rPr>
          <w:rFonts w:hint="default" w:ascii="Times New Roman" w:hAnsi="Times New Roman" w:eastAsia="方正小标宋简体" w:cs="Times New Roman"/>
          <w:color w:val="000000"/>
          <w:sz w:val="44"/>
          <w:szCs w:val="44"/>
          <w:lang w:eastAsia="zh-CN"/>
        </w:rPr>
        <w:t>新绛县</w:t>
      </w:r>
      <w:r>
        <w:rPr>
          <w:rFonts w:hint="default" w:ascii="Times New Roman" w:hAnsi="Times New Roman" w:eastAsia="方正小标宋简体" w:cs="Times New Roman"/>
          <w:color w:val="000000"/>
          <w:sz w:val="44"/>
          <w:szCs w:val="44"/>
        </w:rPr>
        <w:t>特种设备事故应急预案的</w:t>
      </w:r>
    </w:p>
    <w:p>
      <w:pPr>
        <w:keepNext w:val="0"/>
        <w:keepLines w:val="0"/>
        <w:pageBreakBefore w:val="0"/>
        <w:widowControl w:val="0"/>
        <w:kinsoku/>
        <w:wordWrap/>
        <w:overflowPunct/>
        <w:topLinePunct w:val="0"/>
        <w:autoSpaceDE/>
        <w:autoSpaceDN/>
        <w:bidi w:val="0"/>
        <w:adjustRightInd/>
        <w:snapToGrid/>
        <w:spacing w:line="680" w:lineRule="exact"/>
        <w:ind w:right="0" w:rightChars="0"/>
        <w:jc w:val="center"/>
        <w:textAlignment w:val="auto"/>
        <w:outlineLvl w:val="9"/>
        <w:rPr>
          <w:rFonts w:hint="default" w:ascii="Times New Roman" w:hAnsi="Times New Roman" w:eastAsia="方正小标宋简体" w:cs="Times New Roman"/>
          <w:color w:val="000000"/>
          <w:sz w:val="44"/>
          <w:szCs w:val="44"/>
        </w:rPr>
      </w:pPr>
      <w:r>
        <w:rPr>
          <w:rFonts w:hint="default" w:ascii="Times New Roman" w:hAnsi="Times New Roman" w:eastAsia="方正小标宋简体" w:cs="Times New Roman"/>
          <w:color w:val="000000"/>
          <w:sz w:val="44"/>
          <w:szCs w:val="44"/>
        </w:rPr>
        <w:t>通</w:t>
      </w:r>
      <w:r>
        <w:rPr>
          <w:rFonts w:hint="default" w:ascii="Times New Roman" w:hAnsi="Times New Roman" w:eastAsia="方正小标宋简体" w:cs="Times New Roman"/>
          <w:color w:val="000000"/>
          <w:sz w:val="44"/>
          <w:szCs w:val="44"/>
          <w:lang w:val="en-US" w:eastAsia="zh-CN"/>
        </w:rPr>
        <w:t xml:space="preserve">    </w:t>
      </w:r>
      <w:r>
        <w:rPr>
          <w:rFonts w:hint="default" w:ascii="Times New Roman" w:hAnsi="Times New Roman" w:eastAsia="方正小标宋简体" w:cs="Times New Roman"/>
          <w:color w:val="000000"/>
          <w:sz w:val="44"/>
          <w:szCs w:val="44"/>
        </w:rPr>
        <w:t>知</w:t>
      </w:r>
    </w:p>
    <w:p>
      <w:pPr>
        <w:keepNext w:val="0"/>
        <w:keepLines w:val="0"/>
        <w:pageBreakBefore w:val="0"/>
        <w:widowControl w:val="0"/>
        <w:kinsoku/>
        <w:wordWrap/>
        <w:overflowPunct/>
        <w:topLinePunct w:val="0"/>
        <w:autoSpaceDE/>
        <w:autoSpaceDN/>
        <w:bidi w:val="0"/>
        <w:adjustRightInd/>
        <w:snapToGrid/>
        <w:spacing w:line="460" w:lineRule="exact"/>
        <w:ind w:right="0" w:rightChars="0"/>
        <w:textAlignment w:val="auto"/>
        <w:outlineLvl w:val="9"/>
        <w:rPr>
          <w:rFonts w:hint="default" w:ascii="Times New Roman" w:hAnsi="Times New Roman" w:eastAsia="仿宋" w:cs="Times New Roman"/>
          <w:color w:val="000000"/>
          <w:sz w:val="32"/>
          <w:szCs w:val="32"/>
        </w:rPr>
      </w:pPr>
    </w:p>
    <w:p>
      <w:pPr>
        <w:keepNext w:val="0"/>
        <w:keepLines w:val="0"/>
        <w:pageBreakBefore w:val="0"/>
        <w:widowControl w:val="0"/>
        <w:kinsoku/>
        <w:wordWrap/>
        <w:overflowPunct/>
        <w:topLinePunct w:val="0"/>
        <w:autoSpaceDE/>
        <w:autoSpaceDN/>
        <w:bidi w:val="0"/>
        <w:spacing w:line="620" w:lineRule="exact"/>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各</w:t>
      </w:r>
      <w:r>
        <w:rPr>
          <w:rFonts w:hint="default" w:ascii="Times New Roman" w:hAnsi="Times New Roman" w:eastAsia="仿宋_GB2312" w:cs="Times New Roman"/>
          <w:sz w:val="32"/>
          <w:szCs w:val="32"/>
          <w:lang w:eastAsia="zh-CN"/>
        </w:rPr>
        <w:t>镇人民政府，县直各有关单位</w:t>
      </w:r>
      <w:r>
        <w:rPr>
          <w:rFonts w:hint="eastAsia" w:ascii="Times New Roman" w:hAnsi="Times New Roman" w:eastAsia="仿宋_GB2312" w:cs="Times New Roman"/>
          <w:sz w:val="32"/>
          <w:szCs w:val="32"/>
          <w:lang w:eastAsia="zh-CN"/>
        </w:rPr>
        <w:t>，新绛</w:t>
      </w:r>
      <w:r>
        <w:rPr>
          <w:rFonts w:hint="default" w:ascii="Times New Roman" w:hAnsi="Times New Roman" w:eastAsia="仿宋_GB2312" w:cs="Times New Roman"/>
          <w:sz w:val="32"/>
          <w:szCs w:val="32"/>
          <w:lang w:eastAsia="zh-CN"/>
        </w:rPr>
        <w:t>经济</w:t>
      </w:r>
      <w:r>
        <w:rPr>
          <w:rFonts w:hint="eastAsia" w:ascii="Times New Roman" w:hAnsi="Times New Roman" w:eastAsia="仿宋_GB2312" w:cs="Times New Roman"/>
          <w:sz w:val="32"/>
          <w:szCs w:val="32"/>
          <w:lang w:eastAsia="zh-CN"/>
        </w:rPr>
        <w:t>技术</w:t>
      </w:r>
      <w:r>
        <w:rPr>
          <w:rFonts w:hint="default" w:ascii="Times New Roman" w:hAnsi="Times New Roman" w:eastAsia="仿宋_GB2312" w:cs="Times New Roman"/>
          <w:sz w:val="32"/>
          <w:szCs w:val="32"/>
          <w:lang w:eastAsia="zh-CN"/>
        </w:rPr>
        <w:t>开发区</w:t>
      </w:r>
      <w:r>
        <w:rPr>
          <w:rFonts w:hint="eastAsia" w:ascii="Times New Roman" w:hAnsi="Times New Roman" w:eastAsia="仿宋_GB2312" w:cs="Times New Roman"/>
          <w:sz w:val="32"/>
          <w:szCs w:val="32"/>
          <w:lang w:eastAsia="zh-CN"/>
        </w:rPr>
        <w:t>管委会</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spacing w:line="620" w:lineRule="exact"/>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lang w:eastAsia="zh-CN"/>
        </w:rPr>
        <w:t>《新绛县</w:t>
      </w:r>
      <w:r>
        <w:rPr>
          <w:rFonts w:hint="default" w:ascii="Times New Roman" w:hAnsi="Times New Roman" w:eastAsia="仿宋_GB2312" w:cs="Times New Roman"/>
          <w:sz w:val="32"/>
          <w:szCs w:val="32"/>
        </w:rPr>
        <w:t>特种设备事故应急预案》</w:t>
      </w:r>
      <w:r>
        <w:rPr>
          <w:rFonts w:hint="default" w:ascii="Times New Roman" w:hAnsi="Times New Roman" w:eastAsia="仿宋_GB2312" w:cs="Times New Roman"/>
          <w:sz w:val="32"/>
          <w:szCs w:val="32"/>
          <w:lang w:eastAsia="zh-CN"/>
        </w:rPr>
        <w:t>经县政府同意</w:t>
      </w:r>
      <w:r>
        <w:rPr>
          <w:rFonts w:hint="eastAsia" w:ascii="Times New Roman" w:hAnsi="Times New Roman" w:eastAsia="仿宋_GB2312" w:cs="Times New Roman"/>
          <w:sz w:val="32"/>
          <w:szCs w:val="32"/>
          <w:lang w:eastAsia="zh-CN"/>
        </w:rPr>
        <w:t>，现</w:t>
      </w:r>
      <w:r>
        <w:rPr>
          <w:rFonts w:hint="default" w:ascii="Times New Roman" w:hAnsi="Times New Roman" w:eastAsia="仿宋_GB2312" w:cs="Times New Roman"/>
          <w:sz w:val="32"/>
          <w:szCs w:val="32"/>
          <w:lang w:eastAsia="zh-CN"/>
        </w:rPr>
        <w:t>印发给你们，请认真</w:t>
      </w:r>
      <w:r>
        <w:rPr>
          <w:rFonts w:hint="eastAsia" w:ascii="Times New Roman" w:hAnsi="Times New Roman" w:eastAsia="仿宋_GB2312" w:cs="Times New Roman"/>
          <w:sz w:val="32"/>
          <w:szCs w:val="32"/>
          <w:lang w:eastAsia="zh-CN"/>
        </w:rPr>
        <w:t>贯彻</w:t>
      </w:r>
      <w:r>
        <w:rPr>
          <w:rFonts w:hint="default" w:ascii="Times New Roman" w:hAnsi="Times New Roman" w:eastAsia="仿宋_GB2312" w:cs="Times New Roman"/>
          <w:sz w:val="32"/>
          <w:szCs w:val="32"/>
          <w:lang w:eastAsia="zh-CN"/>
        </w:rPr>
        <w:t>执行。</w:t>
      </w:r>
    </w:p>
    <w:p>
      <w:pPr>
        <w:keepNext w:val="0"/>
        <w:keepLines w:val="0"/>
        <w:pageBreakBefore w:val="0"/>
        <w:widowControl w:val="0"/>
        <w:kinsoku/>
        <w:wordWrap/>
        <w:overflowPunct/>
        <w:topLinePunct w:val="0"/>
        <w:autoSpaceDE/>
        <w:autoSpaceDN/>
        <w:bidi w:val="0"/>
        <w:adjustRightInd/>
        <w:snapToGrid/>
        <w:spacing w:line="620" w:lineRule="exact"/>
        <w:ind w:right="0" w:rightChars="0" w:firstLine="640" w:firstLineChars="200"/>
        <w:jc w:val="both"/>
        <w:textAlignment w:val="auto"/>
        <w:outlineLvl w:val="9"/>
        <w:rPr>
          <w:rFonts w:hint="default" w:ascii="Times New Roman" w:hAnsi="Times New Roman" w:eastAsia="仿宋_GB2312"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spacing w:before="165" w:beforeLines="50" w:line="620" w:lineRule="exact"/>
        <w:ind w:leftChars="1800" w:right="0" w:rightChars="0"/>
        <w:jc w:val="center"/>
        <w:textAlignment w:val="auto"/>
        <w:outlineLvl w:val="9"/>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lang w:eastAsia="zh-CN"/>
        </w:rPr>
        <w:t>新绛县</w:t>
      </w:r>
      <w:r>
        <w:rPr>
          <w:rFonts w:hint="default" w:ascii="Times New Roman" w:hAnsi="Times New Roman" w:eastAsia="仿宋_GB2312" w:cs="Times New Roman"/>
          <w:color w:val="000000"/>
          <w:sz w:val="32"/>
          <w:szCs w:val="32"/>
        </w:rPr>
        <w:t>人民政府办公室</w:t>
      </w:r>
    </w:p>
    <w:p>
      <w:pPr>
        <w:keepNext w:val="0"/>
        <w:keepLines w:val="0"/>
        <w:pageBreakBefore w:val="0"/>
        <w:widowControl w:val="0"/>
        <w:kinsoku/>
        <w:wordWrap/>
        <w:overflowPunct/>
        <w:topLinePunct w:val="0"/>
        <w:autoSpaceDE/>
        <w:autoSpaceDN/>
        <w:bidi w:val="0"/>
        <w:spacing w:line="620" w:lineRule="exact"/>
        <w:ind w:leftChars="1800" w:right="0" w:rightChars="0"/>
        <w:jc w:val="center"/>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202</w:t>
      </w:r>
      <w:r>
        <w:rPr>
          <w:rFonts w:hint="default"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年</w:t>
      </w:r>
      <w:r>
        <w:rPr>
          <w:rFonts w:hint="eastAsia"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月</w:t>
      </w:r>
      <w:r>
        <w:rPr>
          <w:rFonts w:hint="default" w:ascii="Times New Roman" w:hAnsi="Times New Roman" w:eastAsia="仿宋_GB2312" w:cs="Times New Roman"/>
          <w:color w:val="000000"/>
          <w:sz w:val="32"/>
          <w:szCs w:val="32"/>
          <w:lang w:val="en-US" w:eastAsia="zh-CN"/>
        </w:rPr>
        <w:t>1</w:t>
      </w:r>
      <w:r>
        <w:rPr>
          <w:rFonts w:hint="eastAsia" w:ascii="Times New Roman" w:hAnsi="Times New Roman" w:eastAsia="仿宋_GB2312" w:cs="Times New Roman"/>
          <w:color w:val="000000"/>
          <w:sz w:val="32"/>
          <w:szCs w:val="32"/>
          <w:lang w:val="en-US" w:eastAsia="zh-CN"/>
        </w:rPr>
        <w:t>7</w:t>
      </w:r>
      <w:r>
        <w:rPr>
          <w:rFonts w:hint="default" w:ascii="Times New Roman" w:hAnsi="Times New Roman" w:eastAsia="仿宋_GB2312" w:cs="Times New Roman"/>
          <w:color w:val="000000"/>
          <w:sz w:val="32"/>
          <w:szCs w:val="32"/>
        </w:rPr>
        <w:t>日</w:t>
      </w:r>
    </w:p>
    <w:p>
      <w:pPr>
        <w:keepNext w:val="0"/>
        <w:keepLines w:val="0"/>
        <w:pageBreakBefore w:val="0"/>
        <w:widowControl w:val="0"/>
        <w:kinsoku/>
        <w:wordWrap/>
        <w:overflowPunct/>
        <w:topLinePunct w:val="0"/>
        <w:autoSpaceDE/>
        <w:autoSpaceDN/>
        <w:bidi w:val="0"/>
        <w:adjustRightInd w:val="0"/>
        <w:snapToGrid w:val="0"/>
        <w:spacing w:line="620" w:lineRule="exact"/>
        <w:ind w:left="0" w:leftChars="0" w:right="0" w:rightChars="0" w:firstLine="640" w:firstLineChars="200"/>
        <w:jc w:val="both"/>
        <w:textAlignment w:val="auto"/>
        <w:outlineLvl w:val="9"/>
        <w:rPr>
          <w:rFonts w:hint="default" w:ascii="Times New Roman" w:hAnsi="Times New Roman" w:eastAsia="方正小标宋简体" w:cs="Times New Roman"/>
          <w:sz w:val="44"/>
          <w:szCs w:val="44"/>
        </w:rPr>
      </w:pPr>
      <w:r>
        <w:rPr>
          <w:rFonts w:hint="default" w:ascii="Times New Roman" w:hAnsi="Times New Roman" w:eastAsia="仿宋_GB2312" w:cs="Times New Roman"/>
          <w:kern w:val="0"/>
          <w:sz w:val="32"/>
          <w:szCs w:val="32"/>
        </w:rPr>
        <w:t>（此件公开发布）</w:t>
      </w:r>
      <w:r>
        <w:rPr>
          <w:rFonts w:hint="default" w:ascii="Times New Roman" w:hAnsi="Times New Roman" w:eastAsia="仿宋_GB2312" w:cs="Times New Roman"/>
          <w:kern w:val="0"/>
          <w:sz w:val="32"/>
          <w:szCs w:val="32"/>
        </w:rPr>
        <w:br w:type="page"/>
      </w:r>
      <w:r>
        <w:rPr>
          <w:rFonts w:hint="eastAsia" w:ascii="Times New Roman" w:hAnsi="Times New Roman" w:eastAsia="仿宋_GB2312" w:cs="Times New Roman"/>
          <w:kern w:val="0"/>
          <w:sz w:val="32"/>
          <w:szCs w:val="32"/>
          <w:lang w:val="en-US" w:eastAsia="zh-CN"/>
        </w:rPr>
        <w:t xml:space="preserve">           </w:t>
      </w:r>
      <w:r>
        <w:rPr>
          <w:rFonts w:hint="default" w:ascii="Times New Roman" w:hAnsi="Times New Roman" w:eastAsia="方正小标宋简体" w:cs="Times New Roman"/>
          <w:sz w:val="44"/>
          <w:szCs w:val="44"/>
          <w:lang w:eastAsia="zh-CN"/>
        </w:rPr>
        <w:t>新绛县</w:t>
      </w:r>
      <w:r>
        <w:rPr>
          <w:rFonts w:hint="default" w:ascii="Times New Roman" w:hAnsi="Times New Roman" w:eastAsia="方正小标宋简体" w:cs="Times New Roman"/>
          <w:sz w:val="44"/>
          <w:szCs w:val="44"/>
        </w:rPr>
        <w:t>特种设备事故应急预案</w:t>
      </w:r>
    </w:p>
    <w:p>
      <w:pPr>
        <w:keepNext w:val="0"/>
        <w:keepLines w:val="0"/>
        <w:pageBreakBefore w:val="0"/>
        <w:widowControl w:val="0"/>
        <w:kinsoku/>
        <w:wordWrap/>
        <w:overflowPunct/>
        <w:topLinePunct w:val="0"/>
        <w:bidi w:val="0"/>
        <w:adjustRightInd w:val="0"/>
        <w:snapToGrid w:val="0"/>
        <w:spacing w:line="576" w:lineRule="exact"/>
        <w:ind w:left="0" w:leftChars="0" w:right="0" w:rightChars="0"/>
        <w:jc w:val="center"/>
        <w:textAlignment w:val="auto"/>
        <w:rPr>
          <w:rFonts w:hint="default" w:ascii="Times New Roman" w:hAnsi="Times New Roman" w:eastAsia="黑体" w:cs="Times New Roman"/>
          <w:sz w:val="32"/>
          <w:szCs w:val="32"/>
          <w:shd w:val="clear" w:color="auto" w:fill="FAFAFA"/>
        </w:rPr>
      </w:pP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 w:cs="Times New Roman"/>
          <w:b/>
          <w:sz w:val="32"/>
          <w:szCs w:val="32"/>
        </w:rPr>
      </w:pPr>
      <w:r>
        <w:rPr>
          <w:rFonts w:hint="default" w:ascii="Times New Roman" w:hAnsi="Times New Roman" w:eastAsia="黑体" w:cs="Times New Roman"/>
          <w:bCs/>
          <w:sz w:val="32"/>
          <w:szCs w:val="32"/>
        </w:rPr>
        <w:t>1  总则</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 w:cs="Times New Roman"/>
          <w:sz w:val="32"/>
          <w:szCs w:val="32"/>
        </w:rPr>
      </w:pPr>
      <w:r>
        <w:rPr>
          <w:rFonts w:hint="default" w:ascii="Times New Roman" w:hAnsi="Times New Roman" w:eastAsia="楷体_GB2312" w:cs="Times New Roman"/>
          <w:sz w:val="32"/>
          <w:szCs w:val="32"/>
        </w:rPr>
        <w:t>1.1  目的</w:t>
      </w:r>
      <w:r>
        <w:rPr>
          <w:rFonts w:hint="default" w:ascii="Times New Roman" w:hAnsi="Times New Roman" w:eastAsia="仿宋" w:cs="Times New Roman"/>
          <w:sz w:val="32"/>
          <w:szCs w:val="32"/>
        </w:rPr>
        <w:t xml:space="preserve"> </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为建立健全</w:t>
      </w:r>
      <w:r>
        <w:rPr>
          <w:rFonts w:hint="default" w:ascii="Times New Roman" w:hAnsi="Times New Roman" w:eastAsia="仿宋_GB2312" w:cs="Times New Roman"/>
          <w:sz w:val="32"/>
          <w:szCs w:val="32"/>
          <w:lang w:eastAsia="zh-CN"/>
        </w:rPr>
        <w:t>新绛县</w:t>
      </w:r>
      <w:r>
        <w:rPr>
          <w:rFonts w:hint="default" w:ascii="Times New Roman" w:hAnsi="Times New Roman" w:eastAsia="仿宋_GB2312" w:cs="Times New Roman"/>
          <w:sz w:val="32"/>
          <w:szCs w:val="32"/>
        </w:rPr>
        <w:t>特种设备事故应急救援机制，有效预防和处置可能发生的特种设备事故，使特种设备应急处置工作更加科学、有序，最大限度减少人员伤亡和财产损失，制定本预案。</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 w:cs="Times New Roman"/>
          <w:b/>
          <w:bCs/>
          <w:sz w:val="32"/>
          <w:szCs w:val="32"/>
        </w:rPr>
      </w:pPr>
      <w:r>
        <w:rPr>
          <w:rFonts w:hint="default" w:ascii="Times New Roman" w:hAnsi="Times New Roman" w:eastAsia="楷体_GB2312" w:cs="Times New Roman"/>
          <w:sz w:val="32"/>
          <w:szCs w:val="32"/>
        </w:rPr>
        <w:t>1.2  编制依据</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依据《中华人民共和国突发事件应对法》《中华人民共和国安全生产法》《中华人民共和国特种设备安全法》《特种设备安全监察条例》《山西省突发事件应对条例》《特种设备事故报告和调查处理规定》《特种设备事故报告和调查处理导则》《运城市突发公共事件总体应急预案》《运城市突发事件应急预案管理办法》《运城市特种设备事故应急预案》等编制。</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 w:cs="Times New Roman"/>
          <w:b/>
          <w:bCs/>
          <w:sz w:val="32"/>
          <w:szCs w:val="32"/>
        </w:rPr>
      </w:pPr>
      <w:r>
        <w:rPr>
          <w:rFonts w:hint="default" w:ascii="Times New Roman" w:hAnsi="Times New Roman" w:eastAsia="楷体_GB2312" w:cs="Times New Roman"/>
          <w:sz w:val="32"/>
          <w:szCs w:val="32"/>
        </w:rPr>
        <w:t>1.3  适用范围</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本预案适用于全</w:t>
      </w:r>
      <w:r>
        <w:rPr>
          <w:rFonts w:hint="default"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行政区域内发生的特种设备安全事故的防范和应急处置工作。</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 w:cs="Times New Roman"/>
          <w:b/>
          <w:bCs/>
          <w:sz w:val="32"/>
          <w:szCs w:val="32"/>
        </w:rPr>
      </w:pPr>
      <w:r>
        <w:rPr>
          <w:rFonts w:hint="default" w:ascii="Times New Roman" w:hAnsi="Times New Roman" w:eastAsia="楷体_GB2312" w:cs="Times New Roman"/>
          <w:sz w:val="32"/>
          <w:szCs w:val="32"/>
        </w:rPr>
        <w:t>1.4  工作原则</w:t>
      </w:r>
    </w:p>
    <w:p>
      <w:pPr>
        <w:pStyle w:val="2"/>
        <w:keepNext w:val="0"/>
        <w:keepLines w:val="0"/>
        <w:pageBreakBefore w:val="0"/>
        <w:widowControl w:val="0"/>
        <w:kinsoku/>
        <w:wordWrap/>
        <w:overflowPunct/>
        <w:topLinePunct w:val="0"/>
        <w:bidi w:val="0"/>
        <w:spacing w:after="0" w:line="62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贯彻“以人为本”的理念和“安全第一、预防为主、综合治理”的方针，坚持统一领导、分级管理、条块结合、属地为主、单位自救和社会救援相结合的原则，做到依法科学、职责明确、规范有序、平战结合、反应灵敏、运转高效。</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 w:cs="Times New Roman"/>
          <w:b/>
          <w:bCs/>
          <w:sz w:val="32"/>
          <w:szCs w:val="32"/>
        </w:rPr>
      </w:pPr>
      <w:r>
        <w:rPr>
          <w:rFonts w:hint="default" w:ascii="Times New Roman" w:hAnsi="Times New Roman" w:eastAsia="楷体_GB2312" w:cs="Times New Roman"/>
          <w:sz w:val="32"/>
          <w:szCs w:val="32"/>
        </w:rPr>
        <w:t>1.5  事故分级</w:t>
      </w:r>
    </w:p>
    <w:p>
      <w:pPr>
        <w:pStyle w:val="14"/>
        <w:keepNext w:val="0"/>
        <w:keepLines w:val="0"/>
        <w:pageBreakBefore w:val="0"/>
        <w:widowControl w:val="0"/>
        <w:kinsoku/>
        <w:wordWrap/>
        <w:overflowPunct/>
        <w:topLinePunct w:val="0"/>
        <w:bidi w:val="0"/>
        <w:adjustRightInd w:val="0"/>
        <w:snapToGrid w:val="0"/>
        <w:spacing w:line="620" w:lineRule="exact"/>
        <w:ind w:firstLine="640" w:firstLineChars="200"/>
        <w:jc w:val="both"/>
        <w:textAlignment w:val="auto"/>
        <w:rPr>
          <w:rFonts w:hint="default" w:ascii="Times New Roman" w:hAnsi="Times New Roman" w:eastAsia="仿宋_GB2312" w:cs="Times New Roman"/>
          <w:color w:val="000000"/>
          <w:sz w:val="32"/>
          <w:szCs w:val="32"/>
          <w:highlight w:val="none"/>
          <w:shd w:val="clear" w:color="auto" w:fill="auto"/>
        </w:rPr>
      </w:pPr>
      <w:r>
        <w:rPr>
          <w:rFonts w:hint="default" w:ascii="Times New Roman" w:hAnsi="Times New Roman" w:eastAsia="仿宋_GB2312" w:cs="Times New Roman"/>
          <w:color w:val="000000"/>
          <w:sz w:val="32"/>
          <w:szCs w:val="32"/>
          <w:highlight w:val="none"/>
          <w:shd w:val="clear" w:color="auto" w:fill="auto"/>
        </w:rPr>
        <w:t>特种设备事故分为特别重大、重大、较大、一般四个等级</w:t>
      </w:r>
      <w:r>
        <w:rPr>
          <w:rFonts w:hint="eastAsia" w:ascii="Times New Roman" w:hAnsi="Times New Roman" w:eastAsia="仿宋_GB2312" w:cs="Times New Roman"/>
          <w:color w:val="000000"/>
          <w:sz w:val="32"/>
          <w:szCs w:val="32"/>
          <w:highlight w:val="none"/>
          <w:shd w:val="clear" w:color="auto" w:fill="auto"/>
          <w:lang w:eastAsia="zh-CN"/>
        </w:rPr>
        <w:t>，</w:t>
      </w:r>
      <w:r>
        <w:rPr>
          <w:rFonts w:hint="default" w:ascii="Times New Roman" w:hAnsi="Times New Roman" w:eastAsia="仿宋_GB2312" w:cs="Times New Roman"/>
          <w:color w:val="000000"/>
          <w:sz w:val="32"/>
          <w:szCs w:val="32"/>
          <w:highlight w:val="none"/>
          <w:shd w:val="clear" w:color="auto" w:fill="auto"/>
        </w:rPr>
        <w:t>具体分级标准见附</w:t>
      </w:r>
      <w:r>
        <w:rPr>
          <w:rFonts w:hint="default" w:ascii="Times New Roman" w:hAnsi="Times New Roman" w:eastAsia="仿宋_GB2312" w:cs="Times New Roman"/>
          <w:color w:val="000000"/>
          <w:sz w:val="32"/>
          <w:szCs w:val="32"/>
          <w:highlight w:val="none"/>
          <w:shd w:val="clear" w:color="auto" w:fill="auto"/>
          <w:lang w:eastAsia="zh-CN"/>
        </w:rPr>
        <w:t>件</w:t>
      </w:r>
      <w:r>
        <w:rPr>
          <w:rFonts w:hint="default" w:ascii="Times New Roman" w:hAnsi="Times New Roman" w:eastAsia="仿宋_GB2312" w:cs="Times New Roman"/>
          <w:color w:val="000000"/>
          <w:sz w:val="32"/>
          <w:szCs w:val="32"/>
          <w:highlight w:val="none"/>
          <w:shd w:val="clear" w:color="auto" w:fill="auto"/>
          <w:lang w:val="en-US" w:eastAsia="zh-CN"/>
        </w:rPr>
        <w:t>2</w:t>
      </w:r>
      <w:r>
        <w:rPr>
          <w:rFonts w:hint="default" w:ascii="Times New Roman" w:hAnsi="Times New Roman" w:eastAsia="仿宋_GB2312" w:cs="Times New Roman"/>
          <w:color w:val="000000"/>
          <w:sz w:val="32"/>
          <w:szCs w:val="32"/>
          <w:highlight w:val="none"/>
          <w:shd w:val="clear" w:color="auto" w:fill="auto"/>
        </w:rPr>
        <w:t>。</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 w:cs="Times New Roman"/>
          <w:b/>
          <w:sz w:val="32"/>
          <w:szCs w:val="32"/>
        </w:rPr>
      </w:pPr>
      <w:r>
        <w:rPr>
          <w:rFonts w:hint="default" w:ascii="Times New Roman" w:hAnsi="Times New Roman" w:eastAsia="黑体" w:cs="Times New Roman"/>
          <w:bCs/>
          <w:sz w:val="32"/>
          <w:szCs w:val="32"/>
        </w:rPr>
        <w:t>2  应急指挥体系</w:t>
      </w:r>
    </w:p>
    <w:p>
      <w:pPr>
        <w:pStyle w:val="14"/>
        <w:keepNext w:val="0"/>
        <w:keepLines w:val="0"/>
        <w:pageBreakBefore w:val="0"/>
        <w:widowControl w:val="0"/>
        <w:kinsoku/>
        <w:wordWrap/>
        <w:overflowPunct/>
        <w:topLinePunct w:val="0"/>
        <w:bidi w:val="0"/>
        <w:adjustRightInd w:val="0"/>
        <w:snapToGrid w:val="0"/>
        <w:spacing w:line="620" w:lineRule="exact"/>
        <w:ind w:firstLine="640" w:firstLineChars="200"/>
        <w:jc w:val="both"/>
        <w:textAlignment w:val="auto"/>
        <w:rPr>
          <w:rFonts w:hint="default" w:ascii="Times New Roman" w:hAnsi="Times New Roman" w:eastAsia="仿宋_GB2312" w:cs="Times New Roman"/>
          <w:color w:val="000000"/>
          <w:sz w:val="32"/>
          <w:szCs w:val="32"/>
          <w:highlight w:val="none"/>
          <w:shd w:val="clear" w:color="auto" w:fill="auto"/>
        </w:rPr>
      </w:pPr>
      <w:r>
        <w:rPr>
          <w:rFonts w:hint="default" w:ascii="Times New Roman" w:hAnsi="Times New Roman" w:eastAsia="仿宋_GB2312" w:cs="Times New Roman"/>
          <w:color w:val="000000"/>
          <w:sz w:val="32"/>
          <w:szCs w:val="32"/>
          <w:highlight w:val="none"/>
          <w:shd w:val="clear" w:color="auto" w:fill="auto"/>
          <w:lang w:eastAsia="zh-CN"/>
        </w:rPr>
        <w:t>全县</w:t>
      </w:r>
      <w:r>
        <w:rPr>
          <w:rFonts w:hint="default" w:ascii="Times New Roman" w:hAnsi="Times New Roman" w:eastAsia="仿宋_GB2312" w:cs="Times New Roman"/>
          <w:color w:val="000000"/>
          <w:sz w:val="32"/>
          <w:szCs w:val="32"/>
          <w:highlight w:val="none"/>
          <w:shd w:val="clear" w:color="auto" w:fill="auto"/>
        </w:rPr>
        <w:t>特种设备事故应急指挥体系由</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特种设备事故应急指挥部及其办公室组成。</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 xml:space="preserve">2.1  </w:t>
      </w:r>
      <w:r>
        <w:rPr>
          <w:rFonts w:hint="default" w:ascii="Times New Roman" w:hAnsi="Times New Roman" w:eastAsia="楷体_GB2312" w:cs="Times New Roman"/>
          <w:sz w:val="32"/>
          <w:szCs w:val="32"/>
          <w:lang w:eastAsia="zh-CN"/>
        </w:rPr>
        <w:t>县</w:t>
      </w:r>
      <w:r>
        <w:rPr>
          <w:rFonts w:hint="default" w:ascii="Times New Roman" w:hAnsi="Times New Roman" w:eastAsia="楷体_GB2312" w:cs="Times New Roman"/>
          <w:sz w:val="32"/>
          <w:szCs w:val="32"/>
        </w:rPr>
        <w:t>特种设备事故应急指挥部（以下简称</w:t>
      </w:r>
      <w:r>
        <w:rPr>
          <w:rFonts w:hint="default" w:ascii="Times New Roman" w:hAnsi="Times New Roman" w:eastAsia="楷体_GB2312" w:cs="Times New Roman"/>
          <w:sz w:val="32"/>
          <w:szCs w:val="32"/>
          <w:lang w:eastAsia="zh-CN"/>
        </w:rPr>
        <w:t>县</w:t>
      </w:r>
      <w:r>
        <w:rPr>
          <w:rFonts w:hint="default" w:ascii="Times New Roman" w:hAnsi="Times New Roman" w:eastAsia="楷体_GB2312" w:cs="Times New Roman"/>
          <w:sz w:val="32"/>
          <w:szCs w:val="32"/>
        </w:rPr>
        <w:t>指挥部）</w:t>
      </w:r>
    </w:p>
    <w:p>
      <w:pPr>
        <w:pStyle w:val="14"/>
        <w:keepNext w:val="0"/>
        <w:keepLines w:val="0"/>
        <w:pageBreakBefore w:val="0"/>
        <w:widowControl w:val="0"/>
        <w:kinsoku/>
        <w:wordWrap/>
        <w:overflowPunct/>
        <w:topLinePunct w:val="0"/>
        <w:bidi w:val="0"/>
        <w:adjustRightInd w:val="0"/>
        <w:snapToGrid w:val="0"/>
        <w:spacing w:line="620" w:lineRule="exact"/>
        <w:ind w:firstLine="640" w:firstLineChars="200"/>
        <w:jc w:val="both"/>
        <w:textAlignment w:val="auto"/>
        <w:rPr>
          <w:rFonts w:hint="default" w:ascii="Times New Roman" w:hAnsi="Times New Roman" w:eastAsia="仿宋_GB2312" w:cs="Times New Roman"/>
          <w:color w:val="000000"/>
          <w:sz w:val="32"/>
          <w:szCs w:val="32"/>
          <w:highlight w:val="none"/>
          <w:shd w:val="clear" w:color="auto" w:fill="auto"/>
        </w:rPr>
      </w:pPr>
      <w:r>
        <w:rPr>
          <w:rFonts w:hint="default" w:ascii="Times New Roman" w:hAnsi="Times New Roman" w:eastAsia="仿宋_GB2312" w:cs="Times New Roman"/>
          <w:color w:val="000000"/>
          <w:sz w:val="32"/>
          <w:szCs w:val="32"/>
          <w:highlight w:val="none"/>
          <w:shd w:val="clear" w:color="auto" w:fill="auto"/>
        </w:rPr>
        <w:t>指 挥 长：分管</w:t>
      </w:r>
      <w:r>
        <w:rPr>
          <w:rFonts w:hint="default" w:ascii="Times New Roman" w:hAnsi="Times New Roman" w:eastAsia="仿宋_GB2312" w:cs="Times New Roman"/>
          <w:color w:val="000000"/>
          <w:sz w:val="32"/>
          <w:szCs w:val="32"/>
          <w:highlight w:val="none"/>
          <w:shd w:val="clear" w:color="auto" w:fill="auto"/>
          <w:lang w:eastAsia="zh-CN"/>
        </w:rPr>
        <w:t>市场监管</w:t>
      </w:r>
      <w:r>
        <w:rPr>
          <w:rFonts w:hint="eastAsia" w:ascii="Times New Roman" w:hAnsi="Times New Roman" w:eastAsia="仿宋_GB2312" w:cs="Times New Roman"/>
          <w:color w:val="000000"/>
          <w:sz w:val="32"/>
          <w:szCs w:val="32"/>
          <w:highlight w:val="none"/>
          <w:shd w:val="clear" w:color="auto" w:fill="auto"/>
          <w:lang w:eastAsia="zh-CN"/>
        </w:rPr>
        <w:t>局</w:t>
      </w:r>
      <w:r>
        <w:rPr>
          <w:rFonts w:hint="default" w:ascii="Times New Roman" w:hAnsi="Times New Roman" w:eastAsia="仿宋_GB2312" w:cs="Times New Roman"/>
          <w:color w:val="000000"/>
          <w:sz w:val="32"/>
          <w:szCs w:val="32"/>
          <w:highlight w:val="none"/>
          <w:shd w:val="clear" w:color="auto" w:fill="auto"/>
        </w:rPr>
        <w:t>工作的副</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长</w:t>
      </w:r>
    </w:p>
    <w:p>
      <w:pPr>
        <w:pStyle w:val="14"/>
        <w:keepNext w:val="0"/>
        <w:keepLines w:val="0"/>
        <w:pageBreakBefore w:val="0"/>
        <w:widowControl w:val="0"/>
        <w:kinsoku/>
        <w:wordWrap/>
        <w:overflowPunct/>
        <w:topLinePunct w:val="0"/>
        <w:bidi w:val="0"/>
        <w:adjustRightInd w:val="0"/>
        <w:snapToGrid w:val="0"/>
        <w:spacing w:line="620" w:lineRule="exact"/>
        <w:ind w:firstLine="640" w:firstLineChars="200"/>
        <w:jc w:val="both"/>
        <w:textAlignment w:val="auto"/>
        <w:rPr>
          <w:rFonts w:hint="default" w:ascii="Times New Roman" w:hAnsi="Times New Roman" w:eastAsia="仿宋_GB2312" w:cs="Times New Roman"/>
          <w:color w:val="000000"/>
          <w:sz w:val="32"/>
          <w:szCs w:val="32"/>
          <w:highlight w:val="none"/>
          <w:shd w:val="clear" w:color="auto" w:fill="auto"/>
        </w:rPr>
      </w:pPr>
      <w:r>
        <w:rPr>
          <w:rFonts w:hint="default" w:ascii="Times New Roman" w:hAnsi="Times New Roman" w:eastAsia="仿宋_GB2312" w:cs="Times New Roman"/>
          <w:color w:val="000000"/>
          <w:sz w:val="32"/>
          <w:szCs w:val="32"/>
          <w:highlight w:val="none"/>
          <w:shd w:val="clear" w:color="auto" w:fill="auto"/>
        </w:rPr>
        <w:t>副指挥长：</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政府</w:t>
      </w:r>
      <w:r>
        <w:rPr>
          <w:rFonts w:hint="default" w:ascii="Times New Roman" w:hAnsi="Times New Roman" w:eastAsia="仿宋_GB2312" w:cs="Times New Roman"/>
          <w:color w:val="000000"/>
          <w:sz w:val="32"/>
          <w:szCs w:val="32"/>
          <w:highlight w:val="none"/>
          <w:shd w:val="clear" w:color="auto" w:fill="auto"/>
          <w:lang w:eastAsia="zh-CN"/>
        </w:rPr>
        <w:t>办</w:t>
      </w:r>
      <w:r>
        <w:rPr>
          <w:rFonts w:hint="eastAsia" w:ascii="Times New Roman" w:hAnsi="Times New Roman" w:eastAsia="仿宋_GB2312" w:cs="Times New Roman"/>
          <w:color w:val="000000"/>
          <w:sz w:val="32"/>
          <w:szCs w:val="32"/>
          <w:highlight w:val="none"/>
          <w:shd w:val="clear" w:color="auto" w:fill="auto"/>
          <w:lang w:eastAsia="zh-CN"/>
        </w:rPr>
        <w:t>联系</w:t>
      </w:r>
      <w:r>
        <w:rPr>
          <w:rFonts w:hint="default" w:ascii="Times New Roman" w:hAnsi="Times New Roman" w:eastAsia="仿宋_GB2312" w:cs="Times New Roman"/>
          <w:color w:val="000000"/>
          <w:sz w:val="32"/>
          <w:szCs w:val="32"/>
          <w:highlight w:val="none"/>
          <w:shd w:val="clear" w:color="auto" w:fill="auto"/>
          <w:lang w:eastAsia="zh-CN"/>
        </w:rPr>
        <w:t>副主任、县市场监管局</w:t>
      </w:r>
      <w:r>
        <w:rPr>
          <w:rFonts w:hint="default" w:ascii="Times New Roman" w:hAnsi="Times New Roman" w:eastAsia="仿宋_GB2312" w:cs="Times New Roman"/>
          <w:color w:val="000000"/>
          <w:sz w:val="32"/>
          <w:szCs w:val="32"/>
          <w:highlight w:val="none"/>
          <w:shd w:val="clear" w:color="auto" w:fill="auto"/>
        </w:rPr>
        <w:t>、</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应急</w:t>
      </w:r>
      <w:r>
        <w:rPr>
          <w:rFonts w:hint="eastAsia" w:ascii="Times New Roman" w:hAnsi="Times New Roman" w:eastAsia="仿宋_GB2312" w:cs="Times New Roman"/>
          <w:color w:val="000000"/>
          <w:sz w:val="32"/>
          <w:szCs w:val="32"/>
          <w:highlight w:val="none"/>
          <w:shd w:val="clear" w:color="auto" w:fill="auto"/>
          <w:lang w:eastAsia="zh-CN"/>
        </w:rPr>
        <w:t>管理</w:t>
      </w:r>
      <w:r>
        <w:rPr>
          <w:rFonts w:hint="default" w:ascii="Times New Roman" w:hAnsi="Times New Roman" w:eastAsia="仿宋_GB2312" w:cs="Times New Roman"/>
          <w:color w:val="000000"/>
          <w:sz w:val="32"/>
          <w:szCs w:val="32"/>
          <w:highlight w:val="none"/>
          <w:shd w:val="clear" w:color="auto" w:fill="auto"/>
        </w:rPr>
        <w:t>局、</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消防救援</w:t>
      </w:r>
      <w:r>
        <w:rPr>
          <w:rFonts w:hint="default" w:ascii="Times New Roman" w:hAnsi="Times New Roman" w:eastAsia="仿宋_GB2312" w:cs="Times New Roman"/>
          <w:color w:val="000000"/>
          <w:sz w:val="32"/>
          <w:szCs w:val="32"/>
          <w:highlight w:val="none"/>
          <w:shd w:val="clear" w:color="auto" w:fill="auto"/>
          <w:lang w:eastAsia="zh-CN"/>
        </w:rPr>
        <w:t>大</w:t>
      </w:r>
      <w:r>
        <w:rPr>
          <w:rFonts w:hint="default" w:ascii="Times New Roman" w:hAnsi="Times New Roman" w:eastAsia="仿宋_GB2312" w:cs="Times New Roman"/>
          <w:color w:val="000000"/>
          <w:sz w:val="32"/>
          <w:szCs w:val="32"/>
          <w:highlight w:val="none"/>
          <w:shd w:val="clear" w:color="auto" w:fill="auto"/>
        </w:rPr>
        <w:t>队主要负责人。</w:t>
      </w:r>
    </w:p>
    <w:p>
      <w:pPr>
        <w:pStyle w:val="14"/>
        <w:keepNext w:val="0"/>
        <w:keepLines w:val="0"/>
        <w:pageBreakBefore w:val="0"/>
        <w:widowControl w:val="0"/>
        <w:kinsoku/>
        <w:wordWrap/>
        <w:overflowPunct/>
        <w:topLinePunct w:val="0"/>
        <w:bidi w:val="0"/>
        <w:adjustRightInd w:val="0"/>
        <w:snapToGrid w:val="0"/>
        <w:spacing w:line="620" w:lineRule="exact"/>
        <w:ind w:firstLine="640" w:firstLineChars="200"/>
        <w:jc w:val="both"/>
        <w:textAlignment w:val="auto"/>
        <w:rPr>
          <w:rFonts w:hint="default" w:ascii="Times New Roman" w:hAnsi="Times New Roman" w:eastAsia="仿宋_GB2312" w:cs="Times New Roman"/>
          <w:color w:val="000000"/>
          <w:sz w:val="32"/>
          <w:szCs w:val="32"/>
          <w:highlight w:val="none"/>
          <w:shd w:val="clear" w:color="auto" w:fill="auto"/>
        </w:rPr>
      </w:pPr>
      <w:r>
        <w:rPr>
          <w:rFonts w:hint="default" w:ascii="Times New Roman" w:hAnsi="Times New Roman" w:eastAsia="仿宋_GB2312" w:cs="Times New Roman"/>
          <w:color w:val="000000"/>
          <w:sz w:val="32"/>
          <w:szCs w:val="32"/>
          <w:highlight w:val="none"/>
          <w:shd w:val="clear" w:color="auto" w:fill="auto"/>
        </w:rPr>
        <w:t>成员：</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委宣传部、</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发改</w:t>
      </w:r>
      <w:r>
        <w:rPr>
          <w:rFonts w:hint="eastAsia" w:ascii="Times New Roman" w:hAnsi="Times New Roman" w:eastAsia="仿宋_GB2312" w:cs="Times New Roman"/>
          <w:color w:val="000000"/>
          <w:sz w:val="32"/>
          <w:szCs w:val="32"/>
          <w:highlight w:val="none"/>
          <w:shd w:val="clear" w:color="auto" w:fill="auto"/>
          <w:lang w:eastAsia="zh-CN"/>
        </w:rPr>
        <w:t>局</w:t>
      </w:r>
      <w:r>
        <w:rPr>
          <w:rFonts w:hint="default" w:ascii="Times New Roman" w:hAnsi="Times New Roman" w:eastAsia="仿宋_GB2312" w:cs="Times New Roman"/>
          <w:color w:val="000000"/>
          <w:sz w:val="32"/>
          <w:szCs w:val="32"/>
          <w:highlight w:val="none"/>
          <w:shd w:val="clear" w:color="auto" w:fill="auto"/>
        </w:rPr>
        <w:t>、</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教育</w:t>
      </w:r>
      <w:r>
        <w:rPr>
          <w:rFonts w:hint="eastAsia" w:ascii="Times New Roman" w:hAnsi="Times New Roman" w:eastAsia="仿宋_GB2312" w:cs="Times New Roman"/>
          <w:color w:val="000000"/>
          <w:sz w:val="32"/>
          <w:szCs w:val="32"/>
          <w:highlight w:val="none"/>
          <w:shd w:val="clear" w:color="auto" w:fill="auto"/>
          <w:lang w:eastAsia="zh-CN"/>
        </w:rPr>
        <w:t>体育</w:t>
      </w:r>
      <w:r>
        <w:rPr>
          <w:rFonts w:hint="default" w:ascii="Times New Roman" w:hAnsi="Times New Roman" w:eastAsia="仿宋_GB2312" w:cs="Times New Roman"/>
          <w:color w:val="000000"/>
          <w:sz w:val="32"/>
          <w:szCs w:val="32"/>
          <w:highlight w:val="none"/>
          <w:shd w:val="clear" w:color="auto" w:fill="auto"/>
        </w:rPr>
        <w:t>局、</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公安局、</w:t>
      </w:r>
      <w:r>
        <w:rPr>
          <w:rFonts w:hint="default" w:ascii="Times New Roman" w:hAnsi="Times New Roman" w:eastAsia="仿宋_GB2312" w:cs="Times New Roman"/>
          <w:color w:val="000000"/>
          <w:sz w:val="32"/>
          <w:szCs w:val="32"/>
          <w:highlight w:val="none"/>
          <w:shd w:val="clear" w:color="auto" w:fill="auto"/>
          <w:lang w:eastAsia="zh-CN"/>
        </w:rPr>
        <w:t>市</w:t>
      </w:r>
      <w:r>
        <w:rPr>
          <w:rFonts w:hint="default" w:ascii="Times New Roman" w:hAnsi="Times New Roman" w:eastAsia="仿宋_GB2312" w:cs="Times New Roman"/>
          <w:color w:val="000000"/>
          <w:sz w:val="32"/>
          <w:szCs w:val="32"/>
          <w:highlight w:val="none"/>
          <w:shd w:val="clear" w:color="auto" w:fill="auto"/>
        </w:rPr>
        <w:t>生态环境局</w:t>
      </w:r>
      <w:r>
        <w:rPr>
          <w:rFonts w:hint="default" w:ascii="Times New Roman" w:hAnsi="Times New Roman" w:eastAsia="仿宋_GB2312" w:cs="Times New Roman"/>
          <w:color w:val="000000"/>
          <w:sz w:val="32"/>
          <w:szCs w:val="32"/>
          <w:highlight w:val="none"/>
          <w:shd w:val="clear" w:color="auto" w:fill="auto"/>
          <w:lang w:eastAsia="zh-CN"/>
        </w:rPr>
        <w:t>新绛分局</w:t>
      </w:r>
      <w:r>
        <w:rPr>
          <w:rFonts w:hint="default" w:ascii="Times New Roman" w:hAnsi="Times New Roman" w:eastAsia="仿宋_GB2312" w:cs="Times New Roman"/>
          <w:color w:val="000000"/>
          <w:sz w:val="32"/>
          <w:szCs w:val="32"/>
          <w:highlight w:val="none"/>
          <w:shd w:val="clear" w:color="auto" w:fill="auto"/>
        </w:rPr>
        <w:t>、</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住建局、</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交通</w:t>
      </w:r>
      <w:r>
        <w:rPr>
          <w:rFonts w:hint="eastAsia" w:ascii="Times New Roman" w:hAnsi="Times New Roman" w:eastAsia="仿宋_GB2312" w:cs="Times New Roman"/>
          <w:color w:val="000000"/>
          <w:sz w:val="32"/>
          <w:szCs w:val="32"/>
          <w:highlight w:val="none"/>
          <w:shd w:val="clear" w:color="auto" w:fill="auto"/>
          <w:lang w:eastAsia="zh-CN"/>
        </w:rPr>
        <w:t>运输</w:t>
      </w:r>
      <w:r>
        <w:rPr>
          <w:rFonts w:hint="default" w:ascii="Times New Roman" w:hAnsi="Times New Roman" w:eastAsia="仿宋_GB2312" w:cs="Times New Roman"/>
          <w:color w:val="000000"/>
          <w:sz w:val="32"/>
          <w:szCs w:val="32"/>
          <w:highlight w:val="none"/>
          <w:shd w:val="clear" w:color="auto" w:fill="auto"/>
        </w:rPr>
        <w:t>局、</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文旅局、</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卫</w:t>
      </w:r>
      <w:r>
        <w:rPr>
          <w:rFonts w:hint="eastAsia" w:ascii="Times New Roman" w:hAnsi="Times New Roman" w:eastAsia="仿宋_GB2312" w:cs="Times New Roman"/>
          <w:color w:val="000000"/>
          <w:sz w:val="32"/>
          <w:szCs w:val="32"/>
          <w:highlight w:val="none"/>
          <w:shd w:val="clear" w:color="auto" w:fill="auto"/>
          <w:lang w:eastAsia="zh-CN"/>
        </w:rPr>
        <w:t>健局</w:t>
      </w:r>
      <w:r>
        <w:rPr>
          <w:rFonts w:hint="default" w:ascii="Times New Roman" w:hAnsi="Times New Roman" w:eastAsia="仿宋_GB2312" w:cs="Times New Roman"/>
          <w:color w:val="000000"/>
          <w:sz w:val="32"/>
          <w:szCs w:val="32"/>
          <w:highlight w:val="none"/>
          <w:shd w:val="clear" w:color="auto" w:fill="auto"/>
        </w:rPr>
        <w:t>、</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应急</w:t>
      </w:r>
      <w:r>
        <w:rPr>
          <w:rFonts w:hint="eastAsia" w:ascii="Times New Roman" w:hAnsi="Times New Roman" w:eastAsia="仿宋_GB2312" w:cs="Times New Roman"/>
          <w:color w:val="000000"/>
          <w:sz w:val="32"/>
          <w:szCs w:val="32"/>
          <w:highlight w:val="none"/>
          <w:shd w:val="clear" w:color="auto" w:fill="auto"/>
          <w:lang w:eastAsia="zh-CN"/>
        </w:rPr>
        <w:t>管理</w:t>
      </w:r>
      <w:r>
        <w:rPr>
          <w:rFonts w:hint="default" w:ascii="Times New Roman" w:hAnsi="Times New Roman" w:eastAsia="仿宋_GB2312" w:cs="Times New Roman"/>
          <w:color w:val="000000"/>
          <w:sz w:val="32"/>
          <w:szCs w:val="32"/>
          <w:highlight w:val="none"/>
          <w:shd w:val="clear" w:color="auto" w:fill="auto"/>
        </w:rPr>
        <w:t>局、</w:t>
      </w:r>
      <w:r>
        <w:rPr>
          <w:rFonts w:hint="default" w:ascii="Times New Roman" w:hAnsi="Times New Roman" w:eastAsia="仿宋_GB2312" w:cs="Times New Roman"/>
          <w:color w:val="000000"/>
          <w:sz w:val="32"/>
          <w:szCs w:val="32"/>
          <w:highlight w:val="none"/>
          <w:shd w:val="clear" w:color="auto" w:fill="auto"/>
          <w:lang w:eastAsia="zh-CN"/>
        </w:rPr>
        <w:t>县市场监管局</w:t>
      </w:r>
      <w:r>
        <w:rPr>
          <w:rFonts w:hint="default" w:ascii="Times New Roman" w:hAnsi="Times New Roman" w:eastAsia="仿宋_GB2312" w:cs="Times New Roman"/>
          <w:color w:val="000000"/>
          <w:sz w:val="32"/>
          <w:szCs w:val="32"/>
          <w:highlight w:val="none"/>
          <w:shd w:val="clear" w:color="auto" w:fill="auto"/>
        </w:rPr>
        <w:t>、</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气象局、</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能源局</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消防救援</w:t>
      </w:r>
      <w:r>
        <w:rPr>
          <w:rFonts w:hint="default" w:ascii="Times New Roman" w:hAnsi="Times New Roman" w:eastAsia="仿宋_GB2312" w:cs="Times New Roman"/>
          <w:color w:val="000000"/>
          <w:sz w:val="32"/>
          <w:szCs w:val="32"/>
          <w:highlight w:val="none"/>
          <w:shd w:val="clear" w:color="auto" w:fill="auto"/>
          <w:lang w:eastAsia="zh-CN"/>
        </w:rPr>
        <w:t>大</w:t>
      </w:r>
      <w:r>
        <w:rPr>
          <w:rFonts w:hint="default" w:ascii="Times New Roman" w:hAnsi="Times New Roman" w:eastAsia="仿宋_GB2312" w:cs="Times New Roman"/>
          <w:color w:val="000000"/>
          <w:sz w:val="32"/>
          <w:szCs w:val="32"/>
          <w:highlight w:val="none"/>
          <w:shd w:val="clear" w:color="auto" w:fill="auto"/>
        </w:rPr>
        <w:t>队和</w:t>
      </w:r>
      <w:r>
        <w:rPr>
          <w:rFonts w:hint="eastAsia"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lang w:val="en-US" w:eastAsia="zh-CN"/>
        </w:rPr>
        <w:t>供电</w:t>
      </w:r>
      <w:r>
        <w:rPr>
          <w:rFonts w:hint="default" w:ascii="Times New Roman" w:hAnsi="Times New Roman" w:eastAsia="仿宋_GB2312" w:cs="Times New Roman"/>
          <w:color w:val="000000"/>
          <w:sz w:val="32"/>
          <w:szCs w:val="32"/>
          <w:highlight w:val="none"/>
          <w:shd w:val="clear" w:color="auto" w:fill="auto"/>
        </w:rPr>
        <w:t>公司</w:t>
      </w:r>
      <w:r>
        <w:rPr>
          <w:rFonts w:hint="eastAsia" w:ascii="Times New Roman" w:hAnsi="Times New Roman" w:eastAsia="仿宋_GB2312" w:cs="Times New Roman"/>
          <w:color w:val="000000"/>
          <w:sz w:val="32"/>
          <w:szCs w:val="32"/>
          <w:highlight w:val="none"/>
          <w:shd w:val="clear" w:color="auto" w:fill="auto"/>
          <w:lang w:eastAsia="zh-CN"/>
        </w:rPr>
        <w:t>、县移动公司、县联通公司、县电信公司</w:t>
      </w:r>
      <w:r>
        <w:rPr>
          <w:rFonts w:hint="default" w:ascii="Times New Roman" w:hAnsi="Times New Roman" w:eastAsia="仿宋_GB2312" w:cs="Times New Roman"/>
          <w:color w:val="000000"/>
          <w:sz w:val="32"/>
          <w:szCs w:val="32"/>
          <w:highlight w:val="none"/>
          <w:shd w:val="clear" w:color="auto" w:fill="auto"/>
        </w:rPr>
        <w:t>等有关单位分管负责人。根据特种设备事故应急实际，指挥长可抽调相关</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直单位分管负责人为成员。</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指挥部组成及职责详见附表</w:t>
      </w:r>
      <w:r>
        <w:rPr>
          <w:rFonts w:hint="default" w:ascii="Times New Roman" w:hAnsi="Times New Roman" w:eastAsia="仿宋_GB2312" w:cs="Times New Roman"/>
          <w:color w:val="000000"/>
          <w:sz w:val="32"/>
          <w:szCs w:val="32"/>
          <w:highlight w:val="none"/>
          <w:shd w:val="clear" w:color="auto" w:fill="auto"/>
          <w:lang w:val="en-US" w:eastAsia="zh-CN"/>
        </w:rPr>
        <w:t>3</w:t>
      </w:r>
      <w:r>
        <w:rPr>
          <w:rFonts w:hint="default" w:ascii="Times New Roman" w:hAnsi="Times New Roman" w:eastAsia="仿宋_GB2312" w:cs="Times New Roman"/>
          <w:color w:val="000000"/>
          <w:sz w:val="32"/>
          <w:szCs w:val="32"/>
          <w:highlight w:val="none"/>
          <w:shd w:val="clear" w:color="auto" w:fill="auto"/>
        </w:rPr>
        <w:t>。</w:t>
      </w:r>
    </w:p>
    <w:p>
      <w:pPr>
        <w:pStyle w:val="14"/>
        <w:keepNext w:val="0"/>
        <w:keepLines w:val="0"/>
        <w:pageBreakBefore w:val="0"/>
        <w:widowControl w:val="0"/>
        <w:kinsoku/>
        <w:wordWrap/>
        <w:overflowPunct/>
        <w:topLinePunct w:val="0"/>
        <w:bidi w:val="0"/>
        <w:adjustRightInd w:val="0"/>
        <w:snapToGrid w:val="0"/>
        <w:spacing w:line="620" w:lineRule="exact"/>
        <w:ind w:firstLine="640" w:firstLineChars="200"/>
        <w:jc w:val="both"/>
        <w:textAlignment w:val="auto"/>
        <w:rPr>
          <w:rFonts w:hint="default" w:ascii="Times New Roman" w:hAnsi="Times New Roman" w:eastAsia="仿宋_GB2312" w:cs="Times New Roman"/>
          <w:color w:val="000000"/>
          <w:sz w:val="32"/>
          <w:szCs w:val="32"/>
          <w:highlight w:val="none"/>
          <w:shd w:val="clear" w:color="auto" w:fill="auto"/>
        </w:rPr>
      </w:pPr>
      <w:r>
        <w:rPr>
          <w:rFonts w:hint="default" w:ascii="Times New Roman" w:hAnsi="Times New Roman" w:eastAsia="仿宋_GB2312" w:cs="Times New Roman"/>
          <w:color w:val="000000"/>
          <w:sz w:val="32"/>
          <w:szCs w:val="32"/>
          <w:highlight w:val="none"/>
          <w:shd w:val="clear" w:color="auto" w:fill="auto"/>
        </w:rPr>
        <w:t>特种设备事故应急指挥部下设办公室</w:t>
      </w:r>
      <w:r>
        <w:rPr>
          <w:rFonts w:hint="eastAsia" w:ascii="Times New Roman" w:hAnsi="Times New Roman" w:eastAsia="仿宋_GB2312" w:cs="Times New Roman"/>
          <w:color w:val="000000"/>
          <w:sz w:val="32"/>
          <w:szCs w:val="32"/>
          <w:highlight w:val="none"/>
          <w:shd w:val="clear" w:color="auto" w:fill="auto"/>
          <w:lang w:eastAsia="zh-CN"/>
        </w:rPr>
        <w:t>，</w:t>
      </w:r>
      <w:r>
        <w:rPr>
          <w:rFonts w:hint="default" w:ascii="Times New Roman" w:hAnsi="Times New Roman" w:eastAsia="仿宋_GB2312" w:cs="Times New Roman"/>
          <w:color w:val="000000"/>
          <w:sz w:val="32"/>
          <w:szCs w:val="32"/>
          <w:highlight w:val="none"/>
          <w:shd w:val="clear" w:color="auto" w:fill="auto"/>
        </w:rPr>
        <w:t>办公室设在</w:t>
      </w:r>
      <w:r>
        <w:rPr>
          <w:rFonts w:hint="default" w:ascii="Times New Roman" w:hAnsi="Times New Roman" w:eastAsia="仿宋_GB2312" w:cs="Times New Roman"/>
          <w:color w:val="000000"/>
          <w:sz w:val="32"/>
          <w:szCs w:val="32"/>
          <w:highlight w:val="none"/>
          <w:shd w:val="clear" w:color="auto" w:fill="auto"/>
          <w:lang w:eastAsia="zh-CN"/>
        </w:rPr>
        <w:t>县市场监管局</w:t>
      </w:r>
      <w:r>
        <w:rPr>
          <w:rFonts w:hint="eastAsia" w:ascii="Times New Roman" w:hAnsi="Times New Roman" w:eastAsia="仿宋_GB2312" w:cs="Times New Roman"/>
          <w:color w:val="000000"/>
          <w:sz w:val="32"/>
          <w:szCs w:val="32"/>
          <w:highlight w:val="none"/>
          <w:shd w:val="clear" w:color="auto" w:fill="auto"/>
          <w:lang w:eastAsia="zh-CN"/>
        </w:rPr>
        <w:t>，</w:t>
      </w:r>
      <w:r>
        <w:rPr>
          <w:rFonts w:hint="default" w:ascii="Times New Roman" w:hAnsi="Times New Roman" w:eastAsia="仿宋_GB2312" w:cs="Times New Roman"/>
          <w:color w:val="000000"/>
          <w:sz w:val="32"/>
          <w:szCs w:val="32"/>
          <w:highlight w:val="none"/>
          <w:shd w:val="clear" w:color="auto" w:fill="auto"/>
          <w:lang w:eastAsia="zh-CN"/>
        </w:rPr>
        <w:t>县市场监管局</w:t>
      </w:r>
      <w:r>
        <w:rPr>
          <w:rFonts w:hint="default" w:ascii="Times New Roman" w:hAnsi="Times New Roman" w:eastAsia="仿宋_GB2312" w:cs="Times New Roman"/>
          <w:color w:val="000000"/>
          <w:sz w:val="32"/>
          <w:szCs w:val="32"/>
          <w:highlight w:val="none"/>
          <w:shd w:val="clear" w:color="auto" w:fill="auto"/>
        </w:rPr>
        <w:t>主要负责人兼任办公室主任。</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2.2  现场指挥部</w:t>
      </w:r>
    </w:p>
    <w:p>
      <w:pPr>
        <w:pStyle w:val="14"/>
        <w:keepNext w:val="0"/>
        <w:keepLines w:val="0"/>
        <w:pageBreakBefore w:val="0"/>
        <w:widowControl w:val="0"/>
        <w:kinsoku/>
        <w:wordWrap/>
        <w:overflowPunct/>
        <w:topLinePunct w:val="0"/>
        <w:bidi w:val="0"/>
        <w:adjustRightInd w:val="0"/>
        <w:snapToGrid w:val="0"/>
        <w:spacing w:line="620" w:lineRule="exact"/>
        <w:ind w:firstLine="640" w:firstLineChars="200"/>
        <w:jc w:val="both"/>
        <w:textAlignment w:val="auto"/>
        <w:rPr>
          <w:rFonts w:hint="default" w:ascii="Times New Roman" w:hAnsi="Times New Roman" w:eastAsia="仿宋_GB2312" w:cs="Times New Roman"/>
          <w:color w:val="000000"/>
          <w:sz w:val="32"/>
          <w:szCs w:val="32"/>
          <w:highlight w:val="none"/>
          <w:shd w:val="clear" w:color="auto" w:fill="auto"/>
        </w:rPr>
      </w:pPr>
      <w:r>
        <w:rPr>
          <w:rFonts w:hint="default" w:ascii="Times New Roman" w:hAnsi="Times New Roman" w:eastAsia="仿宋_GB2312" w:cs="Times New Roman"/>
          <w:color w:val="000000"/>
          <w:sz w:val="32"/>
          <w:szCs w:val="32"/>
          <w:highlight w:val="none"/>
          <w:shd w:val="clear" w:color="auto" w:fill="auto"/>
        </w:rPr>
        <w:t>根据特种设备事故应急处置实际，</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指挥部可抽调成员单位负责人组成现场指挥部，负责特种设备事故现场的应急处置。</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指挥部指挥长、副指挥长担任现场指挥部指挥长、副指挥长。</w:t>
      </w:r>
    </w:p>
    <w:p>
      <w:pPr>
        <w:pStyle w:val="14"/>
        <w:keepNext w:val="0"/>
        <w:keepLines w:val="0"/>
        <w:pageBreakBefore w:val="0"/>
        <w:widowControl w:val="0"/>
        <w:kinsoku/>
        <w:wordWrap/>
        <w:overflowPunct/>
        <w:topLinePunct w:val="0"/>
        <w:bidi w:val="0"/>
        <w:adjustRightInd w:val="0"/>
        <w:snapToGrid w:val="0"/>
        <w:spacing w:line="620" w:lineRule="exact"/>
        <w:ind w:firstLine="640" w:firstLineChars="200"/>
        <w:jc w:val="both"/>
        <w:textAlignment w:val="auto"/>
        <w:rPr>
          <w:rFonts w:hint="default" w:ascii="Times New Roman" w:hAnsi="Times New Roman" w:eastAsia="仿宋_GB2312" w:cs="Times New Roman"/>
          <w:color w:val="000000"/>
          <w:sz w:val="32"/>
          <w:szCs w:val="32"/>
          <w:highlight w:val="none"/>
          <w:shd w:val="clear" w:color="auto" w:fill="auto"/>
        </w:rPr>
      </w:pPr>
      <w:r>
        <w:rPr>
          <w:rFonts w:hint="default" w:ascii="Times New Roman" w:hAnsi="Times New Roman" w:eastAsia="仿宋_GB2312" w:cs="Times New Roman"/>
          <w:color w:val="000000"/>
          <w:sz w:val="32"/>
          <w:szCs w:val="32"/>
          <w:highlight w:val="none"/>
          <w:shd w:val="clear" w:color="auto" w:fill="auto"/>
        </w:rPr>
        <w:t>现场指挥部下设抢险救援组、医学救护组、协调保障组、社会秩序组、环境监测组、技术专家组、</w:t>
      </w:r>
      <w:r>
        <w:rPr>
          <w:rFonts w:hint="default" w:ascii="Times New Roman" w:hAnsi="Times New Roman" w:eastAsia="仿宋_GB2312" w:cs="Times New Roman"/>
          <w:color w:val="000000"/>
          <w:sz w:val="32"/>
          <w:szCs w:val="32"/>
          <w:highlight w:val="none"/>
          <w:shd w:val="clear" w:color="auto" w:fill="auto"/>
          <w:lang w:eastAsia="zh-CN"/>
        </w:rPr>
        <w:t>应急</w:t>
      </w:r>
      <w:r>
        <w:rPr>
          <w:rFonts w:hint="default" w:ascii="Times New Roman" w:hAnsi="Times New Roman" w:eastAsia="仿宋_GB2312" w:cs="Times New Roman"/>
          <w:color w:val="000000"/>
          <w:sz w:val="32"/>
          <w:szCs w:val="32"/>
          <w:highlight w:val="none"/>
          <w:shd w:val="clear" w:color="auto" w:fill="auto"/>
        </w:rPr>
        <w:t>宣传组。各组的设立及人员组成可结合工作实际调整，指挥长可抽调相关</w:t>
      </w:r>
      <w:r>
        <w:rPr>
          <w:rFonts w:hint="default" w:ascii="Times New Roman" w:hAnsi="Times New Roman" w:eastAsia="仿宋_GB2312" w:cs="Times New Roman"/>
          <w:color w:val="000000"/>
          <w:sz w:val="32"/>
          <w:szCs w:val="32"/>
          <w:highlight w:val="none"/>
          <w:shd w:val="clear" w:color="auto" w:fill="auto"/>
          <w:lang w:eastAsia="zh-CN"/>
        </w:rPr>
        <w:t>县</w:t>
      </w:r>
      <w:r>
        <w:rPr>
          <w:rFonts w:hint="default" w:ascii="Times New Roman" w:hAnsi="Times New Roman" w:eastAsia="仿宋_GB2312" w:cs="Times New Roman"/>
          <w:color w:val="000000"/>
          <w:sz w:val="32"/>
          <w:szCs w:val="32"/>
          <w:highlight w:val="none"/>
          <w:shd w:val="clear" w:color="auto" w:fill="auto"/>
        </w:rPr>
        <w:t>直单位</w:t>
      </w:r>
      <w:r>
        <w:rPr>
          <w:rFonts w:hint="default" w:ascii="Times New Roman" w:hAnsi="Times New Roman" w:eastAsia="仿宋_GB2312" w:cs="Times New Roman"/>
          <w:color w:val="000000"/>
          <w:sz w:val="32"/>
          <w:szCs w:val="32"/>
          <w:highlight w:val="none"/>
          <w:shd w:val="clear" w:color="auto" w:fill="auto"/>
          <w:lang w:eastAsia="zh-CN"/>
        </w:rPr>
        <w:t>人</w:t>
      </w:r>
      <w:r>
        <w:rPr>
          <w:rFonts w:hint="default" w:ascii="Times New Roman" w:hAnsi="Times New Roman" w:eastAsia="仿宋_GB2312" w:cs="Times New Roman"/>
          <w:color w:val="000000"/>
          <w:sz w:val="32"/>
          <w:szCs w:val="32"/>
          <w:highlight w:val="none"/>
          <w:shd w:val="clear" w:color="auto" w:fill="auto"/>
        </w:rPr>
        <w:t>员</w:t>
      </w:r>
      <w:r>
        <w:rPr>
          <w:rFonts w:hint="default" w:ascii="Times New Roman" w:hAnsi="Times New Roman" w:eastAsia="仿宋_GB2312" w:cs="Times New Roman"/>
          <w:color w:val="000000"/>
          <w:sz w:val="32"/>
          <w:szCs w:val="32"/>
          <w:highlight w:val="none"/>
          <w:shd w:val="clear" w:color="auto" w:fill="auto"/>
          <w:lang w:eastAsia="zh-CN"/>
        </w:rPr>
        <w:t>参加</w:t>
      </w:r>
      <w:r>
        <w:rPr>
          <w:rFonts w:hint="default" w:ascii="Times New Roman" w:hAnsi="Times New Roman" w:eastAsia="仿宋_GB2312" w:cs="Times New Roman"/>
          <w:color w:val="000000"/>
          <w:sz w:val="32"/>
          <w:szCs w:val="32"/>
          <w:highlight w:val="none"/>
          <w:shd w:val="clear" w:color="auto" w:fill="auto"/>
        </w:rPr>
        <w:t>。</w:t>
      </w:r>
      <w:r>
        <w:rPr>
          <w:rFonts w:hint="default" w:ascii="Times New Roman" w:hAnsi="Times New Roman" w:eastAsia="仿宋_GB2312" w:cs="Times New Roman"/>
          <w:color w:val="000000"/>
          <w:sz w:val="32"/>
          <w:szCs w:val="32"/>
          <w:highlight w:val="none"/>
          <w:shd w:val="clear" w:color="auto" w:fill="auto"/>
          <w:lang w:eastAsia="zh-CN"/>
        </w:rPr>
        <w:t>上级成立现场指挥部时，下级指挥部纳入上级指挥部并移交指挥权</w:t>
      </w:r>
      <w:r>
        <w:rPr>
          <w:rFonts w:hint="default" w:ascii="Times New Roman" w:hAnsi="Times New Roman" w:eastAsia="仿宋_GB2312" w:cs="Times New Roman"/>
          <w:color w:val="000000"/>
          <w:sz w:val="32"/>
          <w:szCs w:val="32"/>
          <w:highlight w:val="none"/>
          <w:shd w:val="clear" w:color="auto" w:fill="auto"/>
        </w:rPr>
        <w:t>。现场指挥部组成及职责详见附</w:t>
      </w:r>
      <w:r>
        <w:rPr>
          <w:rFonts w:hint="default" w:ascii="Times New Roman" w:hAnsi="Times New Roman" w:eastAsia="仿宋_GB2312" w:cs="Times New Roman"/>
          <w:color w:val="000000"/>
          <w:sz w:val="32"/>
          <w:szCs w:val="32"/>
          <w:highlight w:val="none"/>
          <w:shd w:val="clear" w:color="auto" w:fill="auto"/>
          <w:lang w:eastAsia="zh-CN"/>
        </w:rPr>
        <w:t>件</w:t>
      </w:r>
      <w:r>
        <w:rPr>
          <w:rFonts w:hint="default" w:ascii="Times New Roman" w:hAnsi="Times New Roman" w:eastAsia="仿宋_GB2312" w:cs="Times New Roman"/>
          <w:color w:val="000000"/>
          <w:sz w:val="32"/>
          <w:szCs w:val="32"/>
          <w:highlight w:val="none"/>
          <w:shd w:val="clear" w:color="auto" w:fill="auto"/>
          <w:lang w:val="en-US" w:eastAsia="zh-CN"/>
        </w:rPr>
        <w:t>4</w:t>
      </w:r>
      <w:r>
        <w:rPr>
          <w:rFonts w:hint="default" w:ascii="Times New Roman" w:hAnsi="Times New Roman" w:eastAsia="仿宋_GB2312" w:cs="Times New Roman"/>
          <w:color w:val="000000"/>
          <w:sz w:val="32"/>
          <w:szCs w:val="32"/>
          <w:highlight w:val="none"/>
          <w:shd w:val="clear" w:color="auto" w:fill="auto"/>
        </w:rPr>
        <w:t>。</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 w:cs="Times New Roman"/>
          <w:b/>
          <w:sz w:val="32"/>
          <w:szCs w:val="32"/>
        </w:rPr>
      </w:pPr>
      <w:r>
        <w:rPr>
          <w:rFonts w:hint="default" w:ascii="Times New Roman" w:hAnsi="Times New Roman" w:eastAsia="黑体" w:cs="Times New Roman"/>
          <w:bCs/>
          <w:sz w:val="32"/>
          <w:szCs w:val="32"/>
        </w:rPr>
        <w:t>3  预防预警</w:t>
      </w:r>
    </w:p>
    <w:p>
      <w:pPr>
        <w:keepNext w:val="0"/>
        <w:keepLines w:val="0"/>
        <w:pageBreakBefore w:val="0"/>
        <w:widowControl w:val="0"/>
        <w:kinsoku/>
        <w:wordWrap/>
        <w:overflowPunct/>
        <w:topLinePunct w:val="0"/>
        <w:bidi w:val="0"/>
        <w:spacing w:line="620" w:lineRule="exact"/>
        <w:ind w:left="0" w:leftChars="0" w:right="0" w:rightChars="0" w:firstLine="640" w:firstLineChars="200"/>
        <w:textAlignment w:val="auto"/>
        <w:rPr>
          <w:rFonts w:hint="default" w:ascii="Times New Roman" w:hAnsi="Times New Roman" w:eastAsia="仿宋" w:cs="Times New Roman"/>
          <w:b/>
          <w:sz w:val="32"/>
          <w:szCs w:val="32"/>
        </w:rPr>
      </w:pPr>
      <w:r>
        <w:rPr>
          <w:rFonts w:hint="default" w:ascii="Times New Roman" w:hAnsi="Times New Roman" w:eastAsia="楷体_GB2312" w:cs="Times New Roman"/>
          <w:sz w:val="32"/>
          <w:szCs w:val="32"/>
        </w:rPr>
        <w:t>3.1  风险监测与防控</w:t>
      </w:r>
    </w:p>
    <w:p>
      <w:pPr>
        <w:pStyle w:val="14"/>
        <w:keepNext w:val="0"/>
        <w:keepLines w:val="0"/>
        <w:pageBreakBefore w:val="0"/>
        <w:widowControl w:val="0"/>
        <w:kinsoku/>
        <w:wordWrap/>
        <w:overflowPunct/>
        <w:topLinePunct w:val="0"/>
        <w:bidi w:val="0"/>
        <w:adjustRightInd w:val="0"/>
        <w:snapToGrid w:val="0"/>
        <w:spacing w:line="620" w:lineRule="exact"/>
        <w:ind w:firstLine="640" w:firstLineChars="200"/>
        <w:jc w:val="both"/>
        <w:textAlignment w:val="auto"/>
        <w:rPr>
          <w:rFonts w:hint="default" w:ascii="Times New Roman" w:hAnsi="Times New Roman" w:eastAsia="仿宋_GB2312" w:cs="Times New Roman"/>
          <w:color w:val="000000"/>
          <w:sz w:val="32"/>
          <w:szCs w:val="32"/>
          <w:highlight w:val="none"/>
          <w:shd w:val="clear" w:color="auto" w:fill="auto"/>
        </w:rPr>
      </w:pPr>
      <w:r>
        <w:rPr>
          <w:rFonts w:hint="default" w:ascii="Times New Roman" w:hAnsi="Times New Roman" w:eastAsia="仿宋_GB2312" w:cs="Times New Roman"/>
          <w:color w:val="000000"/>
          <w:sz w:val="32"/>
          <w:szCs w:val="32"/>
          <w:highlight w:val="none"/>
          <w:shd w:val="clear" w:color="auto" w:fill="auto"/>
        </w:rPr>
        <w:t>特种设备生产经营使用单位根据外部环境与内部条件的变化，运用信息化手段，通过特种设备双重预防机制建设，常态化开展事故隐患排查和风险信息收集、辨识与评价，对可能发生事故的风险进行管控，对列为重大危险源的特种设备运行状况实时监控。</w:t>
      </w:r>
    </w:p>
    <w:p>
      <w:pPr>
        <w:pStyle w:val="14"/>
        <w:keepNext w:val="0"/>
        <w:keepLines w:val="0"/>
        <w:pageBreakBefore w:val="0"/>
        <w:widowControl w:val="0"/>
        <w:kinsoku/>
        <w:wordWrap/>
        <w:overflowPunct/>
        <w:topLinePunct w:val="0"/>
        <w:bidi w:val="0"/>
        <w:adjustRightInd w:val="0"/>
        <w:snapToGrid w:val="0"/>
        <w:spacing w:line="620" w:lineRule="exact"/>
        <w:ind w:firstLine="640" w:firstLineChars="200"/>
        <w:jc w:val="both"/>
        <w:textAlignment w:val="auto"/>
        <w:rPr>
          <w:rFonts w:hint="default" w:ascii="Times New Roman" w:hAnsi="Times New Roman" w:eastAsia="仿宋" w:cs="Times New Roman"/>
          <w:b/>
          <w:sz w:val="32"/>
          <w:szCs w:val="32"/>
        </w:rPr>
      </w:pPr>
      <w:r>
        <w:rPr>
          <w:rFonts w:hint="default" w:ascii="Times New Roman" w:hAnsi="Times New Roman" w:eastAsia="仿宋_GB2312" w:cs="Times New Roman"/>
          <w:color w:val="000000"/>
          <w:sz w:val="32"/>
          <w:szCs w:val="32"/>
          <w:highlight w:val="none"/>
          <w:shd w:val="clear" w:color="auto" w:fill="auto"/>
        </w:rPr>
        <w:t>县市场监管</w:t>
      </w:r>
      <w:r>
        <w:rPr>
          <w:rFonts w:hint="eastAsia" w:ascii="Times New Roman" w:hAnsi="Times New Roman" w:eastAsia="仿宋_GB2312" w:cs="Times New Roman"/>
          <w:color w:val="000000"/>
          <w:sz w:val="32"/>
          <w:szCs w:val="32"/>
          <w:highlight w:val="none"/>
          <w:shd w:val="clear" w:color="auto" w:fill="auto"/>
          <w:lang w:eastAsia="zh-CN"/>
        </w:rPr>
        <w:t>局</w:t>
      </w:r>
      <w:r>
        <w:rPr>
          <w:rFonts w:hint="default" w:ascii="Times New Roman" w:hAnsi="Times New Roman" w:eastAsia="仿宋_GB2312" w:cs="Times New Roman"/>
          <w:color w:val="000000"/>
          <w:sz w:val="32"/>
          <w:szCs w:val="32"/>
          <w:highlight w:val="none"/>
          <w:shd w:val="clear" w:color="auto" w:fill="auto"/>
        </w:rPr>
        <w:t>利用舆情监测平台，突出重点监管、分类监管和科学监管，督促相关企业建立在用特种设备运行信息的动态监测，开展各类特种设备安全隐患、风险信息的收集、研判；对</w:t>
      </w:r>
      <w:r>
        <w:rPr>
          <w:rFonts w:hint="default" w:ascii="Times New Roman" w:hAnsi="Times New Roman" w:eastAsia="仿宋_GB2312" w:cs="Times New Roman"/>
          <w:sz w:val="32"/>
          <w:szCs w:val="32"/>
        </w:rPr>
        <w:t>特种设备生产使用单位存在重大违法行为或者严重事故隐患的，实施挂牌督办，实时跟踪；对特种设备生产使用单位实施动态管理，遇到异常情况，早发现、早报告、早处置。</w:t>
      </w:r>
    </w:p>
    <w:p>
      <w:pPr>
        <w:keepNext w:val="0"/>
        <w:keepLines w:val="0"/>
        <w:pageBreakBefore w:val="0"/>
        <w:widowControl w:val="0"/>
        <w:kinsoku/>
        <w:wordWrap/>
        <w:overflowPunct/>
        <w:topLinePunct w:val="0"/>
        <w:bidi w:val="0"/>
        <w:spacing w:line="620" w:lineRule="exact"/>
        <w:ind w:left="0" w:leftChars="0" w:right="0" w:rightChars="0"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3.2  风险预警</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特种设备生产经营使用单位发现特种设备重大安全隐患的，应及时上报</w:t>
      </w:r>
      <w:r>
        <w:rPr>
          <w:rFonts w:hint="eastAsia"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政府或</w:t>
      </w:r>
      <w:r>
        <w:rPr>
          <w:rFonts w:hint="default"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指挥部，</w:t>
      </w:r>
      <w:r>
        <w:rPr>
          <w:rFonts w:hint="eastAsia" w:ascii="Times New Roman" w:hAnsi="Times New Roman" w:eastAsia="仿宋_GB2312" w:cs="Times New Roman"/>
          <w:sz w:val="32"/>
          <w:szCs w:val="32"/>
          <w:lang w:eastAsia="zh-CN"/>
        </w:rPr>
        <w:t>县政府、</w:t>
      </w:r>
      <w:r>
        <w:rPr>
          <w:rFonts w:hint="default"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指挥部根据特种设备安全风险情况，综合研判，及时制定应对方案，实时向社会发布</w:t>
      </w:r>
      <w:r>
        <w:rPr>
          <w:rFonts w:hint="default" w:ascii="Times New Roman" w:hAnsi="Times New Roman" w:eastAsia="仿宋_GB2312" w:cs="Times New Roman"/>
          <w:sz w:val="32"/>
          <w:szCs w:val="32"/>
          <w:lang w:eastAsia="zh-CN"/>
        </w:rPr>
        <w:t>一级（红色）、二级（橙色）、三级（黄色）、四级（蓝色）</w:t>
      </w:r>
      <w:r>
        <w:rPr>
          <w:rFonts w:hint="default" w:ascii="Times New Roman" w:hAnsi="Times New Roman" w:eastAsia="仿宋_GB2312" w:cs="Times New Roman"/>
          <w:sz w:val="32"/>
          <w:szCs w:val="32"/>
        </w:rPr>
        <w:t>预警，当风险预警具备解除条件时解除预警。</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预警级别含义及措施详见</w:t>
      </w:r>
      <w:r>
        <w:rPr>
          <w:rFonts w:hint="default" w:ascii="Times New Roman" w:hAnsi="Times New Roman" w:eastAsia="仿宋_GB2312" w:cs="Times New Roman"/>
          <w:sz w:val="32"/>
          <w:szCs w:val="32"/>
          <w:lang w:eastAsia="zh-CN"/>
        </w:rPr>
        <w:t>附件</w:t>
      </w: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bidi w:val="0"/>
        <w:spacing w:line="620" w:lineRule="exact"/>
        <w:ind w:left="0" w:leftChars="0" w:right="0" w:rightChars="0"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3.3  预警行动</w:t>
      </w:r>
    </w:p>
    <w:p>
      <w:pPr>
        <w:keepNext w:val="0"/>
        <w:keepLines w:val="0"/>
        <w:pageBreakBefore w:val="0"/>
        <w:widowControl w:val="0"/>
        <w:kinsoku/>
        <w:wordWrap/>
        <w:overflowPunct/>
        <w:topLinePunct w:val="0"/>
        <w:bidi w:val="0"/>
        <w:spacing w:line="62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预警信息发布后，应根据具体情况采取相应预警措施，并通知有关单位采取有效措施，展开预警行动，同时按相关要求向</w:t>
      </w:r>
      <w:r>
        <w:rPr>
          <w:rFonts w:hint="default"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应急救援总指挥部和</w:t>
      </w:r>
      <w:r>
        <w:rPr>
          <w:rFonts w:hint="default" w:ascii="Times New Roman" w:hAnsi="Times New Roman" w:eastAsia="仿宋_GB2312" w:cs="Times New Roman"/>
          <w:sz w:val="32"/>
          <w:szCs w:val="32"/>
          <w:lang w:eastAsia="zh-CN"/>
        </w:rPr>
        <w:t>市</w:t>
      </w:r>
      <w:r>
        <w:rPr>
          <w:rFonts w:hint="default" w:ascii="Times New Roman" w:hAnsi="Times New Roman" w:eastAsia="仿宋_GB2312" w:cs="Times New Roman"/>
          <w:sz w:val="32"/>
          <w:szCs w:val="32"/>
        </w:rPr>
        <w:t>市场监管局报告。</w:t>
      </w:r>
    </w:p>
    <w:p>
      <w:pPr>
        <w:pStyle w:val="2"/>
        <w:keepNext w:val="0"/>
        <w:keepLines w:val="0"/>
        <w:pageBreakBefore w:val="0"/>
        <w:widowControl w:val="0"/>
        <w:kinsoku/>
        <w:wordWrap/>
        <w:overflowPunct/>
        <w:topLinePunct w:val="0"/>
        <w:bidi w:val="0"/>
        <w:spacing w:after="0" w:line="620" w:lineRule="exact"/>
        <w:ind w:left="0" w:leftChars="0" w:right="0" w:rightChars="0" w:firstLine="640" w:firstLineChars="200"/>
        <w:textAlignment w:val="auto"/>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4  应急响应</w:t>
      </w:r>
    </w:p>
    <w:p>
      <w:pPr>
        <w:pStyle w:val="2"/>
        <w:keepNext w:val="0"/>
        <w:keepLines w:val="0"/>
        <w:pageBreakBefore w:val="0"/>
        <w:widowControl w:val="0"/>
        <w:kinsoku/>
        <w:wordWrap/>
        <w:overflowPunct/>
        <w:topLinePunct w:val="0"/>
        <w:bidi w:val="0"/>
        <w:spacing w:after="0" w:line="620" w:lineRule="exact"/>
        <w:ind w:left="0" w:leftChars="0" w:right="0" w:rightChars="0"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4.1  信息报告</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发生特种设备事故后，事发单位应当按照信息报送的相关规定，立即向</w:t>
      </w:r>
      <w:r>
        <w:rPr>
          <w:rFonts w:hint="eastAsia"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政府及</w:t>
      </w:r>
      <w:r>
        <w:rPr>
          <w:rFonts w:hint="eastAsia"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市场监管</w:t>
      </w:r>
      <w:r>
        <w:rPr>
          <w:rFonts w:hint="eastAsia" w:ascii="Times New Roman" w:hAnsi="Times New Roman" w:eastAsia="仿宋_GB2312" w:cs="Times New Roman"/>
          <w:sz w:val="32"/>
          <w:szCs w:val="32"/>
          <w:lang w:eastAsia="zh-CN"/>
        </w:rPr>
        <w:t>局</w:t>
      </w:r>
      <w:r>
        <w:rPr>
          <w:rFonts w:hint="default" w:ascii="Times New Roman" w:hAnsi="Times New Roman" w:eastAsia="仿宋_GB2312" w:cs="Times New Roman"/>
          <w:sz w:val="32"/>
          <w:szCs w:val="32"/>
        </w:rPr>
        <w:t>报告事故信息，特种设备事故信息报告应当真实，不得迟报、谎报、瞒报。首次报告时可以先简要报告，相关信息可续报。报告内容包括时间、地点、单位名称、信息来源、事故类别、伤亡或者经济损失的初步评估、影响范围、事故发展态势及处置情况。涉及国家秘密的，应当遵守国家有关保密规定。</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接到发生特种设备事故报告或信息后，</w:t>
      </w:r>
      <w:r>
        <w:rPr>
          <w:rFonts w:hint="default"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市场监管</w:t>
      </w:r>
      <w:r>
        <w:rPr>
          <w:rFonts w:hint="eastAsia" w:ascii="Times New Roman" w:hAnsi="Times New Roman" w:eastAsia="仿宋_GB2312" w:cs="Times New Roman"/>
          <w:sz w:val="32"/>
          <w:szCs w:val="32"/>
          <w:lang w:eastAsia="zh-CN"/>
        </w:rPr>
        <w:t>局</w:t>
      </w:r>
      <w:r>
        <w:rPr>
          <w:rFonts w:hint="default" w:ascii="Times New Roman" w:hAnsi="Times New Roman" w:eastAsia="仿宋_GB2312" w:cs="Times New Roman"/>
          <w:sz w:val="32"/>
          <w:szCs w:val="32"/>
        </w:rPr>
        <w:t>应立即组织查证核实，并立即向</w:t>
      </w:r>
      <w:r>
        <w:rPr>
          <w:rFonts w:hint="eastAsia" w:ascii="Times New Roman" w:hAnsi="Times New Roman" w:eastAsia="仿宋_GB2312" w:cs="Times New Roman"/>
          <w:sz w:val="32"/>
          <w:szCs w:val="32"/>
          <w:lang w:eastAsia="zh-CN"/>
        </w:rPr>
        <w:t>运城市</w:t>
      </w:r>
      <w:r>
        <w:rPr>
          <w:rFonts w:hint="eastAsia" w:ascii="Times New Roman" w:hAnsi="Times New Roman" w:eastAsia="仿宋_GB2312" w:cs="Times New Roman"/>
          <w:color w:val="auto"/>
          <w:sz w:val="32"/>
          <w:szCs w:val="32"/>
          <w:lang w:eastAsia="zh-CN"/>
        </w:rPr>
        <w:t>市场监管局</w:t>
      </w:r>
      <w:r>
        <w:rPr>
          <w:rFonts w:hint="default" w:ascii="Times New Roman" w:hAnsi="Times New Roman" w:eastAsia="仿宋_GB2312" w:cs="Times New Roman"/>
          <w:sz w:val="32"/>
          <w:szCs w:val="32"/>
        </w:rPr>
        <w:t>报告，同时通报同级应急管理部门，必要时可越级上报，并启动应急响应，采取预警行动，做好先期处置。</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 xml:space="preserve">4.2  应急响应与调整 </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特种设备事故应急响应根据事态严重程度与事态需要</w:t>
      </w:r>
      <w:r>
        <w:rPr>
          <w:rFonts w:hint="default" w:ascii="Times New Roman" w:hAnsi="Times New Roman" w:eastAsia="仿宋_GB2312" w:cs="Times New Roman"/>
          <w:sz w:val="32"/>
          <w:szCs w:val="32"/>
          <w:lang w:eastAsia="zh-CN"/>
        </w:rPr>
        <w:t>由高到低</w:t>
      </w:r>
      <w:r>
        <w:rPr>
          <w:rFonts w:hint="default" w:ascii="Times New Roman" w:hAnsi="Times New Roman" w:eastAsia="仿宋_GB2312" w:cs="Times New Roman"/>
          <w:sz w:val="32"/>
          <w:szCs w:val="32"/>
        </w:rPr>
        <w:t>设定一级、二级、三级</w:t>
      </w:r>
      <w:r>
        <w:rPr>
          <w:rFonts w:hint="default" w:ascii="Times New Roman" w:hAnsi="Times New Roman" w:eastAsia="仿宋_GB2312" w:cs="Times New Roman"/>
          <w:sz w:val="32"/>
          <w:szCs w:val="32"/>
          <w:lang w:eastAsia="zh-CN"/>
        </w:rPr>
        <w:t>、四级</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个响应等级，各等级响应条件及应急处置措施详见附</w:t>
      </w:r>
      <w:r>
        <w:rPr>
          <w:rFonts w:hint="default" w:ascii="Times New Roman" w:hAnsi="Times New Roman" w:eastAsia="仿宋_GB2312" w:cs="Times New Roman"/>
          <w:sz w:val="32"/>
          <w:szCs w:val="32"/>
          <w:lang w:eastAsia="zh-CN"/>
        </w:rPr>
        <w:t>件</w:t>
      </w:r>
      <w:r>
        <w:rPr>
          <w:rFonts w:hint="default" w:ascii="Times New Roman" w:hAnsi="Times New Roman" w:eastAsia="仿宋_GB2312" w:cs="Times New Roman"/>
          <w:sz w:val="32"/>
          <w:szCs w:val="32"/>
          <w:lang w:val="en-US" w:eastAsia="zh-CN"/>
        </w:rPr>
        <w:t>6</w:t>
      </w:r>
      <w:r>
        <w:rPr>
          <w:rFonts w:hint="default" w:ascii="Times New Roman" w:hAnsi="Times New Roman" w:eastAsia="仿宋_GB2312" w:cs="Times New Roman"/>
          <w:sz w:val="32"/>
          <w:szCs w:val="32"/>
        </w:rPr>
        <w:t>。接到信息报告后，</w:t>
      </w:r>
      <w:r>
        <w:rPr>
          <w:rFonts w:hint="default" w:ascii="Times New Roman" w:hAnsi="Times New Roman" w:eastAsia="仿宋_GB2312" w:cs="Times New Roman"/>
          <w:sz w:val="32"/>
          <w:szCs w:val="32"/>
          <w:lang w:eastAsia="zh-CN"/>
        </w:rPr>
        <w:t>县指挥部</w:t>
      </w:r>
      <w:r>
        <w:rPr>
          <w:rFonts w:hint="default" w:ascii="Times New Roman" w:hAnsi="Times New Roman" w:eastAsia="仿宋_GB2312" w:cs="Times New Roman"/>
          <w:sz w:val="32"/>
          <w:szCs w:val="32"/>
        </w:rPr>
        <w:t>按照发生特种设备事故严重程度、影响范围及应急处置需要启动应急响应，并根据形势变化，及时调整响应级别。当特种设备事故的</w:t>
      </w:r>
      <w:r>
        <w:rPr>
          <w:rFonts w:hint="default" w:ascii="Times New Roman" w:hAnsi="Times New Roman" w:eastAsia="仿宋_GB2312" w:cs="Times New Roman"/>
          <w:spacing w:val="-6"/>
          <w:sz w:val="32"/>
          <w:szCs w:val="32"/>
        </w:rPr>
        <w:t>危害有加重趋势时，应当及时提高响应级别；当特种设备事故的危害得到有效控制时，应当及时降低响应级别。</w:t>
      </w:r>
      <w:r>
        <w:rPr>
          <w:rFonts w:hint="default" w:ascii="Times New Roman" w:hAnsi="Times New Roman" w:eastAsia="仿宋_GB2312" w:cs="Times New Roman"/>
          <w:spacing w:val="-6"/>
          <w:sz w:val="32"/>
          <w:szCs w:val="32"/>
          <w:lang w:eastAsia="zh-CN"/>
        </w:rPr>
        <w:t>响应流程见附件</w:t>
      </w:r>
      <w:r>
        <w:rPr>
          <w:rFonts w:hint="default" w:ascii="Times New Roman" w:hAnsi="Times New Roman" w:eastAsia="仿宋_GB2312" w:cs="Times New Roman"/>
          <w:spacing w:val="-6"/>
          <w:sz w:val="32"/>
          <w:szCs w:val="32"/>
          <w:lang w:val="en-US" w:eastAsia="zh-CN"/>
        </w:rPr>
        <w:t>1</w:t>
      </w:r>
      <w:r>
        <w:rPr>
          <w:rFonts w:hint="default" w:ascii="Times New Roman" w:hAnsi="Times New Roman" w:eastAsia="仿宋_GB2312" w:cs="Times New Roman"/>
          <w:spacing w:val="-6"/>
          <w:sz w:val="32"/>
          <w:szCs w:val="32"/>
          <w:lang w:eastAsia="zh-CN"/>
        </w:rPr>
        <w:t>。</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4.3  先期处置</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特种设备事故发生后，事发地</w:t>
      </w:r>
      <w:r>
        <w:rPr>
          <w:rFonts w:hint="eastAsia" w:ascii="Times New Roman" w:hAnsi="Times New Roman" w:eastAsia="仿宋_GB2312" w:cs="Times New Roman"/>
          <w:sz w:val="32"/>
          <w:szCs w:val="32"/>
          <w:lang w:eastAsia="zh-CN"/>
        </w:rPr>
        <w:t>乡镇（社区）及</w:t>
      </w:r>
      <w:r>
        <w:rPr>
          <w:rFonts w:hint="default" w:ascii="Times New Roman" w:hAnsi="Times New Roman" w:eastAsia="仿宋_GB2312" w:cs="Times New Roman"/>
          <w:sz w:val="32"/>
          <w:szCs w:val="32"/>
        </w:rPr>
        <w:t>相关部门、事发单位应立即采取有效措施，开展先期处置，防止事态扩大。先期处置包括：</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（1）抢救遇难、遇险人员</w:t>
      </w:r>
      <w:r>
        <w:rPr>
          <w:rFonts w:hint="default" w:ascii="Times New Roman" w:hAnsi="Times New Roman" w:eastAsia="仿宋_GB2312" w:cs="Times New Roman"/>
          <w:sz w:val="32"/>
          <w:szCs w:val="32"/>
          <w:lang w:eastAsia="zh-CN"/>
        </w:rPr>
        <w:t>；</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（2）封锁事故现场</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严禁一切无关人员、车辆和物品进入事故危险区域，维护事故现场秩序</w:t>
      </w:r>
      <w:r>
        <w:rPr>
          <w:rFonts w:hint="default" w:ascii="Times New Roman" w:hAnsi="Times New Roman" w:eastAsia="仿宋_GB2312" w:cs="Times New Roman"/>
          <w:sz w:val="32"/>
          <w:szCs w:val="32"/>
          <w:lang w:eastAsia="zh-CN"/>
        </w:rPr>
        <w:t>；</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（3）对事故危害情况进行初始评估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包括事故发生的基本</w:t>
      </w:r>
      <w:r>
        <w:rPr>
          <w:rFonts w:hint="default" w:ascii="Times New Roman" w:hAnsi="Times New Roman" w:eastAsia="仿宋_GB2312" w:cs="Times New Roman"/>
          <w:spacing w:val="-9"/>
          <w:sz w:val="32"/>
          <w:szCs w:val="32"/>
        </w:rPr>
        <w:t>情况、范围、危害扩展的潜在可能性以及人员伤亡、财产损失情况</w:t>
      </w:r>
      <w:r>
        <w:rPr>
          <w:rFonts w:hint="default" w:ascii="Times New Roman" w:hAnsi="Times New Roman" w:eastAsia="仿宋_GB2312" w:cs="Times New Roman"/>
          <w:spacing w:val="-9"/>
          <w:sz w:val="32"/>
          <w:szCs w:val="32"/>
          <w:lang w:eastAsia="zh-CN"/>
        </w:rPr>
        <w:t>；</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（4）控制危险源</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根据发生事故特种设备的特性，迅速展开必要的技术检验、检测工作，确认危险源的类型和特性，制定</w:t>
      </w:r>
      <w:r>
        <w:rPr>
          <w:rFonts w:hint="default" w:ascii="Times New Roman" w:hAnsi="Times New Roman" w:eastAsia="仿宋_GB2312" w:cs="Times New Roman"/>
          <w:spacing w:val="-9"/>
          <w:sz w:val="32"/>
          <w:szCs w:val="32"/>
        </w:rPr>
        <w:t>抢险救援的技术方案，及时有效控制事故扩大，防止次生灾害发生</w:t>
      </w:r>
      <w:r>
        <w:rPr>
          <w:rFonts w:hint="default" w:ascii="Times New Roman" w:hAnsi="Times New Roman" w:eastAsia="仿宋_GB2312" w:cs="Times New Roman"/>
          <w:spacing w:val="-9"/>
          <w:sz w:val="32"/>
          <w:szCs w:val="32"/>
          <w:lang w:eastAsia="zh-CN"/>
        </w:rPr>
        <w:t>；</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（5）建立现场工作区域</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根据事故危害、气象条件等因素，设立现场抢险救援的安全工作区域。对特种设备安全事故引发的危险介质泄漏，应按规定设立工作区域，包括危险区域、缓冲区域和安全区域</w:t>
      </w:r>
      <w:r>
        <w:rPr>
          <w:rFonts w:hint="default" w:ascii="Times New Roman" w:hAnsi="Times New Roman" w:eastAsia="仿宋_GB2312" w:cs="Times New Roman"/>
          <w:sz w:val="32"/>
          <w:szCs w:val="32"/>
          <w:lang w:eastAsia="zh-CN"/>
        </w:rPr>
        <w:t>；</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（6）做好扩大应急准备。</w:t>
      </w:r>
    </w:p>
    <w:p>
      <w:pPr>
        <w:keepNext w:val="0"/>
        <w:keepLines w:val="0"/>
        <w:pageBreakBefore w:val="0"/>
        <w:widowControl w:val="0"/>
        <w:kinsoku/>
        <w:wordWrap/>
        <w:overflowPunct/>
        <w:topLinePunct w:val="0"/>
        <w:autoSpaceDE w:val="0"/>
        <w:autoSpaceDN w:val="0"/>
        <w:bidi w:val="0"/>
        <w:adjustRightInd w:val="0"/>
        <w:spacing w:line="620" w:lineRule="exact"/>
        <w:ind w:left="0" w:leftChars="0" w:right="0" w:rightChars="0" w:firstLine="640" w:firstLineChars="200"/>
        <w:textAlignment w:val="auto"/>
        <w:rPr>
          <w:rFonts w:hint="default" w:ascii="Times New Roman" w:hAnsi="Times New Roman" w:eastAsia="仿宋" w:cs="Times New Roman"/>
          <w:b/>
          <w:bCs/>
          <w:sz w:val="32"/>
          <w:szCs w:val="32"/>
        </w:rPr>
      </w:pPr>
      <w:r>
        <w:rPr>
          <w:rFonts w:hint="default" w:ascii="Times New Roman" w:hAnsi="Times New Roman" w:eastAsia="楷体_GB2312" w:cs="Times New Roman"/>
          <w:sz w:val="32"/>
          <w:szCs w:val="32"/>
        </w:rPr>
        <w:t>4.4  响应终止</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在事故现场得到控制，应急处置工作基本完成，生态环境等部门对特种设备事故造成的危害进行监测、评估，直至环境符合安全要求标准，消除次生、衍生灾害发生隐患</w:t>
      </w:r>
      <w:r>
        <w:rPr>
          <w:rFonts w:hint="default" w:ascii="Times New Roman" w:hAnsi="Times New Roman" w:eastAsia="仿宋_GB2312" w:cs="Times New Roman"/>
          <w:sz w:val="32"/>
          <w:szCs w:val="32"/>
          <w:lang w:eastAsia="zh-CN"/>
        </w:rPr>
        <w:t>的情况下</w:t>
      </w:r>
      <w:r>
        <w:rPr>
          <w:rFonts w:hint="default" w:ascii="Times New Roman" w:hAnsi="Times New Roman" w:eastAsia="仿宋_GB2312" w:cs="Times New Roman"/>
          <w:sz w:val="32"/>
          <w:szCs w:val="32"/>
        </w:rPr>
        <w:t>，现场指挥部根据现场实际确认危害消除，经</w:t>
      </w:r>
      <w:r>
        <w:rPr>
          <w:rFonts w:hint="default"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指挥部确认，终止应急响应。必要时，视情况留专人协助做好后续工作。</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5  后期处置</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 xml:space="preserve">5.1  评估总结 </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应急处置工作结束后，</w:t>
      </w:r>
      <w:r>
        <w:rPr>
          <w:rFonts w:hint="eastAsia"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指挥部依据有关规定和要求，及时总结、分析事故发生的原因、动用的应急资源、应急处置情况</w:t>
      </w:r>
      <w:r>
        <w:rPr>
          <w:rFonts w:hint="default" w:ascii="Times New Roman" w:hAnsi="Times New Roman" w:eastAsia="仿宋_GB2312" w:cs="Times New Roman"/>
          <w:spacing w:val="-9"/>
          <w:sz w:val="32"/>
          <w:szCs w:val="32"/>
        </w:rPr>
        <w:t>和应汲取的经验教训，并对应急处置工作进行评估，提出改进措施。</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5.2  后期处置</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应急工作结束后，</w:t>
      </w:r>
      <w:r>
        <w:rPr>
          <w:rFonts w:hint="default"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指挥部收集、汇总、核实应急处置信息，统一向社会发布，并做好响应终止后的相关工作。</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发生特种设备事故后，必须由有资质的单位对特种设备进行全面检修，经检验合格后方可投入使用。对严重损毁、无维修价值的，使用单位应当及时报废。涉及到毒性介质泄露或者邻近建筑物倒塌损毁的，应经环保、规划和建设部门检查并提出意见后，方可进行下一步修复工作。</w:t>
      </w:r>
    </w:p>
    <w:p>
      <w:pPr>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left"/>
        <w:textAlignment w:val="auto"/>
        <w:outlineLvl w:val="1"/>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6  应急保障</w:t>
      </w:r>
    </w:p>
    <w:p>
      <w:pPr>
        <w:pStyle w:val="2"/>
        <w:keepNext w:val="0"/>
        <w:keepLines w:val="0"/>
        <w:pageBreakBefore w:val="0"/>
        <w:widowControl w:val="0"/>
        <w:kinsoku/>
        <w:wordWrap/>
        <w:overflowPunct/>
        <w:topLinePunct w:val="0"/>
        <w:autoSpaceDE/>
        <w:autoSpaceDN/>
        <w:bidi w:val="0"/>
        <w:adjustRightInd/>
        <w:snapToGrid/>
        <w:spacing w:after="0" w:line="620" w:lineRule="exact"/>
        <w:ind w:left="0" w:leftChars="0" w:right="0" w:rightChars="0" w:firstLine="640" w:firstLineChars="200"/>
        <w:jc w:val="both"/>
        <w:textAlignment w:val="auto"/>
        <w:outlineLvl w:val="9"/>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6.1  队伍保障</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特种设备应急救援队伍由特种设备相关生产经营单位组建，当地消防救援队伍为主要应急救援力量，其他专业应急救援队伍、社会力量、志愿者队伍等作为应急救援补充力量，必要时由</w:t>
      </w:r>
      <w:r>
        <w:rPr>
          <w:rFonts w:hint="default"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指挥部按规定程序请求武警部队参与和支持抢险救援工作。</w:t>
      </w:r>
    </w:p>
    <w:p>
      <w:pPr>
        <w:pStyle w:val="2"/>
        <w:keepNext w:val="0"/>
        <w:keepLines w:val="0"/>
        <w:pageBreakBefore w:val="0"/>
        <w:widowControl w:val="0"/>
        <w:kinsoku/>
        <w:wordWrap/>
        <w:overflowPunct/>
        <w:topLinePunct w:val="0"/>
        <w:bidi w:val="0"/>
        <w:spacing w:after="0" w:line="620" w:lineRule="exact"/>
        <w:ind w:left="0" w:leftChars="0" w:right="0" w:rightChars="0"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6.2  资金保障</w:t>
      </w:r>
    </w:p>
    <w:p>
      <w:pPr>
        <w:pStyle w:val="14"/>
        <w:keepNext w:val="0"/>
        <w:keepLines w:val="0"/>
        <w:pageBreakBefore w:val="0"/>
        <w:widowControl w:val="0"/>
        <w:kinsoku/>
        <w:wordWrap/>
        <w:overflowPunct/>
        <w:topLinePunct w:val="0"/>
        <w:bidi w:val="0"/>
        <w:adjustRightInd w:val="0"/>
        <w:snapToGrid w:val="0"/>
        <w:spacing w:line="620" w:lineRule="exact"/>
        <w:ind w:left="0" w:leftChars="0" w:right="0" w:rightChars="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财政部门按照“分级负担”的原则，保障特种设备应急管理等工作所需经费。特种设备生产使用单位应当做好特种设备事故应急救援的必要资金准备，保障本预案的宣传培训、应急演练和事故调查处置顺利开展。应急救援资金由事故发生单位承担，事故发生单位暂时无力承担的</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由事故发生地人民政府和业务主管部门协调解决。</w:t>
      </w:r>
    </w:p>
    <w:p>
      <w:pPr>
        <w:pStyle w:val="2"/>
        <w:keepNext w:val="0"/>
        <w:keepLines w:val="0"/>
        <w:pageBreakBefore w:val="0"/>
        <w:widowControl w:val="0"/>
        <w:kinsoku/>
        <w:wordWrap/>
        <w:overflowPunct/>
        <w:topLinePunct w:val="0"/>
        <w:bidi w:val="0"/>
        <w:spacing w:after="0" w:line="620" w:lineRule="exact"/>
        <w:ind w:left="0" w:leftChars="0" w:right="0" w:rightChars="0"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6.3  物资装备保障</w:t>
      </w:r>
    </w:p>
    <w:p>
      <w:pPr>
        <w:pStyle w:val="2"/>
        <w:keepNext w:val="0"/>
        <w:keepLines w:val="0"/>
        <w:pageBreakBefore w:val="0"/>
        <w:widowControl w:val="0"/>
        <w:kinsoku/>
        <w:wordWrap/>
        <w:overflowPunct/>
        <w:topLinePunct w:val="0"/>
        <w:bidi w:val="0"/>
        <w:spacing w:after="0" w:line="62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各行业主管部门负责协调成立企业应急队伍，应急队伍应配备相应的检测仪器、抢险救援装备、救援车辆、通信器材以及个人防护用品等。特种设备检验检测机构提供检验检测设备。</w:t>
      </w:r>
    </w:p>
    <w:p>
      <w:pPr>
        <w:pStyle w:val="2"/>
        <w:keepNext w:val="0"/>
        <w:keepLines w:val="0"/>
        <w:pageBreakBefore w:val="0"/>
        <w:widowControl w:val="0"/>
        <w:kinsoku/>
        <w:wordWrap/>
        <w:overflowPunct/>
        <w:topLinePunct w:val="0"/>
        <w:bidi w:val="0"/>
        <w:spacing w:after="0" w:line="620" w:lineRule="exact"/>
        <w:ind w:left="0" w:leftChars="0" w:right="0" w:rightChars="0"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6.4  医疗保障</w:t>
      </w:r>
    </w:p>
    <w:p>
      <w:pPr>
        <w:pStyle w:val="2"/>
        <w:keepNext w:val="0"/>
        <w:keepLines w:val="0"/>
        <w:pageBreakBefore w:val="0"/>
        <w:widowControl w:val="0"/>
        <w:kinsoku/>
        <w:wordWrap/>
        <w:overflowPunct/>
        <w:topLinePunct w:val="0"/>
        <w:bidi w:val="0"/>
        <w:spacing w:after="0" w:line="62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卫健</w:t>
      </w:r>
      <w:r>
        <w:rPr>
          <w:rFonts w:hint="eastAsia" w:ascii="Times New Roman" w:hAnsi="Times New Roman" w:eastAsia="仿宋_GB2312" w:cs="Times New Roman"/>
          <w:sz w:val="32"/>
          <w:szCs w:val="32"/>
          <w:lang w:eastAsia="zh-CN"/>
        </w:rPr>
        <w:t>局</w:t>
      </w:r>
      <w:r>
        <w:rPr>
          <w:rFonts w:hint="default" w:ascii="Times New Roman" w:hAnsi="Times New Roman" w:eastAsia="仿宋_GB2312" w:cs="Times New Roman"/>
          <w:sz w:val="32"/>
          <w:szCs w:val="32"/>
        </w:rPr>
        <w:t>负责指导医疗救护工作，医疗救护队伍接到险情报告后应迅速到达事故现场，对伤员实施初步急救，稳定伤情，撤出危险区域后，转入各医院抢救和治疗。</w:t>
      </w:r>
    </w:p>
    <w:p>
      <w:pPr>
        <w:pStyle w:val="2"/>
        <w:keepNext w:val="0"/>
        <w:keepLines w:val="0"/>
        <w:pageBreakBefore w:val="0"/>
        <w:widowControl w:val="0"/>
        <w:kinsoku/>
        <w:wordWrap/>
        <w:overflowPunct/>
        <w:topLinePunct w:val="0"/>
        <w:bidi w:val="0"/>
        <w:spacing w:after="0" w:line="620" w:lineRule="exact"/>
        <w:ind w:left="0" w:leftChars="0" w:right="0" w:rightChars="0"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6.5  治安保障</w:t>
      </w:r>
    </w:p>
    <w:p>
      <w:pPr>
        <w:pStyle w:val="2"/>
        <w:keepNext w:val="0"/>
        <w:keepLines w:val="0"/>
        <w:pageBreakBefore w:val="0"/>
        <w:widowControl w:val="0"/>
        <w:kinsoku/>
        <w:wordWrap/>
        <w:overflowPunct/>
        <w:topLinePunct w:val="0"/>
        <w:bidi w:val="0"/>
        <w:spacing w:after="0" w:line="62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事故发生地公安部门负责应急处置工作中的治安维护。事发</w:t>
      </w:r>
      <w:r>
        <w:rPr>
          <w:rFonts w:hint="default" w:ascii="Times New Roman" w:hAnsi="Times New Roman" w:eastAsia="仿宋_GB2312" w:cs="Times New Roman"/>
          <w:spacing w:val="-9"/>
          <w:sz w:val="32"/>
          <w:szCs w:val="32"/>
        </w:rPr>
        <w:t>地</w:t>
      </w:r>
      <w:r>
        <w:rPr>
          <w:rFonts w:hint="eastAsia" w:ascii="Times New Roman" w:hAnsi="Times New Roman" w:eastAsia="仿宋_GB2312" w:cs="Times New Roman"/>
          <w:spacing w:val="-9"/>
          <w:sz w:val="32"/>
          <w:szCs w:val="32"/>
          <w:lang w:eastAsia="zh-CN"/>
        </w:rPr>
        <w:t>镇</w:t>
      </w:r>
      <w:r>
        <w:rPr>
          <w:rFonts w:hint="default" w:ascii="Times New Roman" w:hAnsi="Times New Roman" w:eastAsia="仿宋_GB2312" w:cs="Times New Roman"/>
          <w:spacing w:val="-9"/>
          <w:sz w:val="32"/>
          <w:szCs w:val="32"/>
        </w:rPr>
        <w:t>政府和单位要积极组织群众，协助公安部门维护治安秩序。</w:t>
      </w:r>
    </w:p>
    <w:p>
      <w:pPr>
        <w:pStyle w:val="2"/>
        <w:keepNext w:val="0"/>
        <w:keepLines w:val="0"/>
        <w:pageBreakBefore w:val="0"/>
        <w:widowControl w:val="0"/>
        <w:kinsoku/>
        <w:wordWrap/>
        <w:overflowPunct/>
        <w:topLinePunct w:val="0"/>
        <w:bidi w:val="0"/>
        <w:spacing w:after="0" w:line="620" w:lineRule="exact"/>
        <w:ind w:left="0" w:leftChars="0" w:right="0" w:rightChars="0"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6.6  交通保障</w:t>
      </w:r>
    </w:p>
    <w:p>
      <w:pPr>
        <w:pStyle w:val="2"/>
        <w:keepNext w:val="0"/>
        <w:keepLines w:val="0"/>
        <w:pageBreakBefore w:val="0"/>
        <w:widowControl w:val="0"/>
        <w:kinsoku/>
        <w:wordWrap/>
        <w:overflowPunct/>
        <w:topLinePunct w:val="0"/>
        <w:bidi w:val="0"/>
        <w:spacing w:after="0" w:line="62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公安交管部门要加强交通保障工作，及时对事故现场进行道路交通管制，根据需要开设应急救援“绿色通道”。公路管理部门和市政管理部门按照职责分工，在道路设施受损时，迅速组织有关部门和专业队伍进行抢修。</w:t>
      </w:r>
    </w:p>
    <w:p>
      <w:pPr>
        <w:pStyle w:val="2"/>
        <w:keepNext w:val="0"/>
        <w:keepLines w:val="0"/>
        <w:pageBreakBefore w:val="0"/>
        <w:widowControl w:val="0"/>
        <w:kinsoku/>
        <w:wordWrap/>
        <w:overflowPunct/>
        <w:topLinePunct w:val="0"/>
        <w:autoSpaceDE/>
        <w:autoSpaceDN/>
        <w:bidi w:val="0"/>
        <w:spacing w:after="0" w:line="600" w:lineRule="exact"/>
        <w:ind w:left="0" w:leftChars="0" w:right="0" w:rightChars="0"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6.7  通讯保障</w:t>
      </w:r>
    </w:p>
    <w:p>
      <w:pPr>
        <w:pStyle w:val="2"/>
        <w:keepNext w:val="0"/>
        <w:keepLines w:val="0"/>
        <w:pageBreakBefore w:val="0"/>
        <w:widowControl w:val="0"/>
        <w:kinsoku/>
        <w:wordWrap/>
        <w:overflowPunct/>
        <w:topLinePunct w:val="0"/>
        <w:autoSpaceDE/>
        <w:autoSpaceDN/>
        <w:bidi w:val="0"/>
        <w:spacing w:after="0" w:line="60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指挥部各成员单位建立值班值守制度，保持24小时通讯畅通。</w:t>
      </w:r>
    </w:p>
    <w:p>
      <w:pPr>
        <w:pStyle w:val="2"/>
        <w:keepNext w:val="0"/>
        <w:keepLines w:val="0"/>
        <w:pageBreakBefore w:val="0"/>
        <w:widowControl w:val="0"/>
        <w:kinsoku/>
        <w:wordWrap/>
        <w:overflowPunct/>
        <w:topLinePunct w:val="0"/>
        <w:autoSpaceDE/>
        <w:autoSpaceDN/>
        <w:bidi w:val="0"/>
        <w:spacing w:after="0" w:line="600" w:lineRule="exact"/>
        <w:ind w:left="0" w:leftChars="0" w:right="0" w:rightChars="0"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6.8  技术保障</w:t>
      </w:r>
    </w:p>
    <w:p>
      <w:pPr>
        <w:pStyle w:val="2"/>
        <w:keepNext w:val="0"/>
        <w:keepLines w:val="0"/>
        <w:pageBreakBefore w:val="0"/>
        <w:widowControl w:val="0"/>
        <w:kinsoku/>
        <w:wordWrap/>
        <w:overflowPunct/>
        <w:topLinePunct w:val="0"/>
        <w:autoSpaceDE/>
        <w:autoSpaceDN/>
        <w:bidi w:val="0"/>
        <w:spacing w:after="0" w:line="60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市场监管</w:t>
      </w:r>
      <w:r>
        <w:rPr>
          <w:rFonts w:hint="eastAsia" w:ascii="Times New Roman" w:hAnsi="Times New Roman" w:eastAsia="仿宋_GB2312" w:cs="Times New Roman"/>
          <w:sz w:val="32"/>
          <w:szCs w:val="32"/>
          <w:lang w:eastAsia="zh-CN"/>
        </w:rPr>
        <w:t>局</w:t>
      </w:r>
      <w:r>
        <w:rPr>
          <w:rFonts w:hint="default" w:ascii="Times New Roman" w:hAnsi="Times New Roman" w:eastAsia="仿宋_GB2312" w:cs="Times New Roman"/>
          <w:sz w:val="32"/>
          <w:szCs w:val="32"/>
          <w:lang w:eastAsia="zh-CN"/>
        </w:rPr>
        <w:t>应充分利用市市场监管</w:t>
      </w:r>
      <w:r>
        <w:rPr>
          <w:rFonts w:hint="eastAsia" w:ascii="Times New Roman" w:hAnsi="Times New Roman" w:eastAsia="仿宋_GB2312" w:cs="Times New Roman"/>
          <w:sz w:val="32"/>
          <w:szCs w:val="32"/>
          <w:lang w:eastAsia="zh-CN"/>
        </w:rPr>
        <w:t>局</w:t>
      </w:r>
      <w:r>
        <w:rPr>
          <w:rFonts w:hint="default" w:ascii="Times New Roman" w:hAnsi="Times New Roman" w:eastAsia="仿宋_GB2312" w:cs="Times New Roman"/>
          <w:sz w:val="32"/>
          <w:szCs w:val="32"/>
        </w:rPr>
        <w:t>建立的特种设备应急专家库，为特种设备事故应急处置提供决策咨询和技术支持。</w:t>
      </w:r>
    </w:p>
    <w:p>
      <w:pPr>
        <w:keepNext w:val="0"/>
        <w:keepLines w:val="0"/>
        <w:pageBreakBefore w:val="0"/>
        <w:widowControl w:val="0"/>
        <w:kinsoku/>
        <w:wordWrap/>
        <w:overflowPunct/>
        <w:topLinePunct w:val="0"/>
        <w:autoSpaceDE/>
        <w:autoSpaceDN/>
        <w:bidi w:val="0"/>
        <w:adjustRightInd w:val="0"/>
        <w:snapToGrid w:val="0"/>
        <w:spacing w:line="600" w:lineRule="exact"/>
        <w:ind w:left="0" w:leftChars="0" w:right="0" w:rightChars="0" w:firstLine="640" w:firstLineChars="200"/>
        <w:jc w:val="left"/>
        <w:textAlignment w:val="auto"/>
        <w:outlineLvl w:val="1"/>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7  预案管理</w:t>
      </w:r>
    </w:p>
    <w:p>
      <w:pPr>
        <w:keepNext w:val="0"/>
        <w:keepLines w:val="0"/>
        <w:pageBreakBefore w:val="0"/>
        <w:widowControl w:val="0"/>
        <w:kinsoku/>
        <w:wordWrap/>
        <w:overflowPunct/>
        <w:topLinePunct w:val="0"/>
        <w:autoSpaceDE/>
        <w:autoSpaceDN/>
        <w:bidi w:val="0"/>
        <w:spacing w:line="600" w:lineRule="exact"/>
        <w:ind w:left="0" w:leftChars="0" w:right="0" w:rightChars="0" w:firstLine="640" w:firstLineChars="200"/>
        <w:textAlignment w:val="auto"/>
        <w:outlineLvl w:val="1"/>
        <w:rPr>
          <w:rFonts w:hint="default" w:ascii="Times New Roman" w:hAnsi="Times New Roman" w:eastAsia="仿宋" w:cs="Times New Roman"/>
          <w:b/>
          <w:sz w:val="32"/>
        </w:rPr>
      </w:pPr>
      <w:r>
        <w:rPr>
          <w:rFonts w:hint="default" w:ascii="Times New Roman" w:hAnsi="Times New Roman" w:eastAsia="楷体_GB2312" w:cs="Times New Roman"/>
          <w:sz w:val="32"/>
          <w:szCs w:val="32"/>
        </w:rPr>
        <w:t>7.1  预案宣传、培训及演练</w:t>
      </w:r>
    </w:p>
    <w:p>
      <w:pPr>
        <w:keepNext w:val="0"/>
        <w:keepLines w:val="0"/>
        <w:pageBreakBefore w:val="0"/>
        <w:widowControl w:val="0"/>
        <w:kinsoku/>
        <w:wordWrap/>
        <w:overflowPunct/>
        <w:topLinePunct w:val="0"/>
        <w:autoSpaceDE/>
        <w:autoSpaceDN/>
        <w:bidi w:val="0"/>
        <w:adjustRightInd w:val="0"/>
        <w:snapToGrid w:val="0"/>
        <w:spacing w:line="60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各相关部门及特种设备生产、经营、使用单位应积极参加和开展特种设备应急宣传培训，持续加强特种设备安全宣传教育，通过各种新闻媒体广泛宣传特种设备事故预防、正确使用、自救、互救等应急知识，不定期开展人员教育培训，提高应急处置能力。</w:t>
      </w:r>
    </w:p>
    <w:p>
      <w:pPr>
        <w:keepNext w:val="0"/>
        <w:keepLines w:val="0"/>
        <w:pageBreakBefore w:val="0"/>
        <w:widowControl w:val="0"/>
        <w:kinsoku/>
        <w:wordWrap/>
        <w:overflowPunct/>
        <w:topLinePunct w:val="0"/>
        <w:autoSpaceDE/>
        <w:autoSpaceDN/>
        <w:bidi w:val="0"/>
        <w:adjustRightInd w:val="0"/>
        <w:snapToGrid w:val="0"/>
        <w:spacing w:line="60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指挥部组织开展相关的特种设备事故应急演练，熟悉预案流程，规范应急程序，提升处置各类特种设备事故的组织指挥协调能力。</w:t>
      </w:r>
    </w:p>
    <w:p>
      <w:pPr>
        <w:keepNext w:val="0"/>
        <w:keepLines w:val="0"/>
        <w:pageBreakBefore w:val="0"/>
        <w:widowControl w:val="0"/>
        <w:kinsoku/>
        <w:wordWrap/>
        <w:overflowPunct/>
        <w:topLinePunct w:val="0"/>
        <w:autoSpaceDE/>
        <w:autoSpaceDN/>
        <w:bidi w:val="0"/>
        <w:spacing w:line="600" w:lineRule="exact"/>
        <w:ind w:left="0" w:leftChars="0" w:right="0" w:rightChars="0" w:firstLine="640" w:firstLineChars="200"/>
        <w:textAlignment w:val="auto"/>
        <w:outlineLvl w:val="1"/>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7.2  预案修订</w:t>
      </w:r>
    </w:p>
    <w:p>
      <w:pPr>
        <w:keepNext w:val="0"/>
        <w:keepLines w:val="0"/>
        <w:pageBreakBefore w:val="0"/>
        <w:widowControl w:val="0"/>
        <w:kinsoku/>
        <w:wordWrap/>
        <w:overflowPunct/>
        <w:topLinePunct w:val="0"/>
        <w:autoSpaceDE/>
        <w:autoSpaceDN/>
        <w:bidi w:val="0"/>
        <w:adjustRightInd w:val="0"/>
        <w:snapToGrid w:val="0"/>
        <w:spacing w:line="60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本预案应当在上位法律法规规章、应急指挥机构、应急管理风险及资源发生变化，以及在特种设备事故实际应对和应急演练中发现重大问题需要调整时进行修订。</w:t>
      </w:r>
    </w:p>
    <w:p>
      <w:pPr>
        <w:pStyle w:val="2"/>
        <w:keepNext w:val="0"/>
        <w:keepLines w:val="0"/>
        <w:pageBreakBefore w:val="0"/>
        <w:widowControl w:val="0"/>
        <w:kinsoku/>
        <w:wordWrap/>
        <w:overflowPunct/>
        <w:topLinePunct w:val="0"/>
        <w:autoSpaceDE/>
        <w:autoSpaceDN/>
        <w:bidi w:val="0"/>
        <w:spacing w:after="0" w:line="600" w:lineRule="exact"/>
        <w:ind w:left="0" w:leftChars="0" w:right="0" w:rightChars="0" w:firstLine="640" w:firstLineChars="200"/>
        <w:textAlignment w:val="auto"/>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8  附则</w:t>
      </w:r>
    </w:p>
    <w:p>
      <w:pPr>
        <w:keepNext w:val="0"/>
        <w:keepLines w:val="0"/>
        <w:pageBreakBefore w:val="0"/>
        <w:widowControl w:val="0"/>
        <w:kinsoku/>
        <w:wordWrap/>
        <w:overflowPunct/>
        <w:topLinePunct w:val="0"/>
        <w:bidi w:val="0"/>
        <w:spacing w:line="620" w:lineRule="exact"/>
        <w:ind w:left="0" w:leftChars="0" w:right="0" w:rightChars="0" w:firstLine="640" w:firstLineChars="200"/>
        <w:textAlignment w:val="auto"/>
        <w:outlineLvl w:val="1"/>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8.1  名词术语解释</w:t>
      </w:r>
    </w:p>
    <w:p>
      <w:pPr>
        <w:pStyle w:val="2"/>
        <w:keepNext w:val="0"/>
        <w:keepLines w:val="0"/>
        <w:pageBreakBefore w:val="0"/>
        <w:widowControl w:val="0"/>
        <w:kinsoku/>
        <w:wordWrap/>
        <w:overflowPunct/>
        <w:topLinePunct w:val="0"/>
        <w:bidi w:val="0"/>
        <w:spacing w:after="0" w:line="62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特种设备。指对人身和财产安全有较大危险性的锅炉、压力容器（含气瓶）、压力管道、电梯、起重机械、客运索道、大型游乐设施、场（厂）内专用机动车辆，以及法律、行政法规规定的其他特种设备。具体范围按照现行《特种设备目录》执行。</w:t>
      </w:r>
    </w:p>
    <w:p>
      <w:pPr>
        <w:pStyle w:val="2"/>
        <w:keepNext w:val="0"/>
        <w:keepLines w:val="0"/>
        <w:pageBreakBefore w:val="0"/>
        <w:widowControl w:val="0"/>
        <w:kinsoku/>
        <w:wordWrap/>
        <w:overflowPunct w:val="0"/>
        <w:topLinePunct w:val="0"/>
        <w:autoSpaceDE/>
        <w:autoSpaceDN/>
        <w:bidi w:val="0"/>
        <w:adjustRightInd/>
        <w:snapToGrid/>
        <w:spacing w:after="0" w:line="62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特种设备事故。指列入特种设备目录的特种设备因其本体原因及其安全装置或者附件损坏、失效，或者特种设备相关人员违反特种设备法律、法规、规章、安全技术规范造成的事故。</w:t>
      </w:r>
    </w:p>
    <w:p>
      <w:pPr>
        <w:pStyle w:val="2"/>
        <w:keepNext w:val="0"/>
        <w:keepLines w:val="0"/>
        <w:pageBreakBefore w:val="0"/>
        <w:widowControl w:val="0"/>
        <w:kinsoku/>
        <w:wordWrap/>
        <w:overflowPunct w:val="0"/>
        <w:topLinePunct w:val="0"/>
        <w:autoSpaceDE/>
        <w:autoSpaceDN/>
        <w:bidi w:val="0"/>
        <w:adjustRightInd/>
        <w:snapToGrid/>
        <w:spacing w:after="0" w:line="62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特种设备事故隐患。指特种设备生产使用单位违反相关法律、法规、规章、安全技术规范、标准、风险管控和特种设备管理制度的行为，或者风险管控缺失、失效，或者因其他因素导致在特种设备使用中存在可能引发事故的设备不安全状态、人的不安全行为、管理和环境上的缺陷等。</w:t>
      </w:r>
    </w:p>
    <w:p>
      <w:pPr>
        <w:pStyle w:val="2"/>
        <w:keepNext w:val="0"/>
        <w:keepLines w:val="0"/>
        <w:pageBreakBefore w:val="0"/>
        <w:widowControl w:val="0"/>
        <w:kinsoku/>
        <w:wordWrap/>
        <w:overflowPunct w:val="0"/>
        <w:topLinePunct w:val="0"/>
        <w:autoSpaceDE/>
        <w:autoSpaceDN/>
        <w:bidi w:val="0"/>
        <w:adjustRightInd/>
        <w:snapToGrid/>
        <w:spacing w:after="0" w:line="620" w:lineRule="exact"/>
        <w:ind w:left="0" w:leftChars="0" w:right="0" w:rightChars="0"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8.2  预案解释</w:t>
      </w:r>
    </w:p>
    <w:p>
      <w:pPr>
        <w:pStyle w:val="2"/>
        <w:keepNext w:val="0"/>
        <w:keepLines w:val="0"/>
        <w:pageBreakBefore w:val="0"/>
        <w:widowControl w:val="0"/>
        <w:kinsoku/>
        <w:wordWrap/>
        <w:overflowPunct w:val="0"/>
        <w:topLinePunct w:val="0"/>
        <w:autoSpaceDE/>
        <w:autoSpaceDN/>
        <w:bidi w:val="0"/>
        <w:adjustRightInd/>
        <w:snapToGrid/>
        <w:spacing w:after="0" w:line="620" w:lineRule="exact"/>
        <w:ind w:left="0" w:leftChars="0" w:right="0" w:righ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本预案由</w:t>
      </w:r>
      <w:r>
        <w:rPr>
          <w:rFonts w:hint="default"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特种设备事故应急指挥部办公室负责解释。</w:t>
      </w:r>
    </w:p>
    <w:p>
      <w:pPr>
        <w:pStyle w:val="2"/>
        <w:keepNext w:val="0"/>
        <w:keepLines w:val="0"/>
        <w:pageBreakBefore w:val="0"/>
        <w:widowControl w:val="0"/>
        <w:kinsoku/>
        <w:wordWrap/>
        <w:overflowPunct w:val="0"/>
        <w:topLinePunct w:val="0"/>
        <w:autoSpaceDE/>
        <w:autoSpaceDN/>
        <w:bidi w:val="0"/>
        <w:adjustRightInd/>
        <w:snapToGrid/>
        <w:spacing w:after="0" w:line="620" w:lineRule="exact"/>
        <w:ind w:left="0" w:leftChars="0" w:right="0" w:rightChars="0"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8.3  预案实施</w:t>
      </w:r>
    </w:p>
    <w:p>
      <w:pPr>
        <w:keepNext w:val="0"/>
        <w:keepLines w:val="0"/>
        <w:pageBreakBefore w:val="0"/>
        <w:widowControl w:val="0"/>
        <w:kinsoku/>
        <w:wordWrap/>
        <w:overflowPunct/>
        <w:topLinePunct w:val="0"/>
        <w:bidi w:val="0"/>
        <w:spacing w:line="620" w:lineRule="exact"/>
        <w:ind w:firstLine="640" w:firstLineChars="200"/>
        <w:jc w:val="lef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本预案自印发之日起实施。</w:t>
      </w:r>
      <w:r>
        <w:rPr>
          <w:rFonts w:hint="default" w:ascii="Times New Roman" w:hAnsi="Times New Roman" w:eastAsia="仿宋_GB2312" w:cs="Times New Roman"/>
          <w:spacing w:val="-9"/>
          <w:sz w:val="32"/>
          <w:szCs w:val="32"/>
        </w:rPr>
        <w:t>202</w:t>
      </w:r>
      <w:r>
        <w:rPr>
          <w:rFonts w:hint="default" w:ascii="Times New Roman" w:hAnsi="Times New Roman" w:eastAsia="仿宋_GB2312" w:cs="Times New Roman"/>
          <w:spacing w:val="-9"/>
          <w:sz w:val="32"/>
          <w:szCs w:val="32"/>
          <w:lang w:val="en-US" w:eastAsia="zh-CN"/>
        </w:rPr>
        <w:t>1</w:t>
      </w:r>
      <w:r>
        <w:rPr>
          <w:rFonts w:hint="default" w:ascii="Times New Roman" w:hAnsi="Times New Roman" w:eastAsia="仿宋_GB2312" w:cs="Times New Roman"/>
          <w:spacing w:val="-9"/>
          <w:sz w:val="32"/>
          <w:szCs w:val="32"/>
        </w:rPr>
        <w:t>年1月</w:t>
      </w:r>
      <w:r>
        <w:rPr>
          <w:rFonts w:hint="default" w:ascii="Times New Roman" w:hAnsi="Times New Roman" w:eastAsia="仿宋_GB2312" w:cs="Times New Roman"/>
          <w:spacing w:val="-9"/>
          <w:sz w:val="32"/>
          <w:szCs w:val="32"/>
          <w:lang w:val="en-US" w:eastAsia="zh-CN"/>
        </w:rPr>
        <w:t>25</w:t>
      </w:r>
      <w:r>
        <w:rPr>
          <w:rFonts w:hint="default" w:ascii="Times New Roman" w:hAnsi="Times New Roman" w:eastAsia="仿宋_GB2312" w:cs="Times New Roman"/>
          <w:spacing w:val="-9"/>
          <w:sz w:val="32"/>
          <w:szCs w:val="32"/>
        </w:rPr>
        <w:t>日印发的《</w:t>
      </w:r>
      <w:r>
        <w:rPr>
          <w:rFonts w:hint="default" w:ascii="Times New Roman" w:hAnsi="Times New Roman" w:eastAsia="仿宋_GB2312" w:cs="Times New Roman"/>
          <w:spacing w:val="-9"/>
          <w:sz w:val="32"/>
          <w:szCs w:val="32"/>
          <w:lang w:eastAsia="zh-CN"/>
        </w:rPr>
        <w:t>新绛</w:t>
      </w:r>
      <w:r>
        <w:rPr>
          <w:rFonts w:hint="eastAsia" w:ascii="Times New Roman" w:hAnsi="Times New Roman" w:eastAsia="仿宋_GB2312" w:cs="Times New Roman"/>
          <w:spacing w:val="-9"/>
          <w:sz w:val="32"/>
          <w:szCs w:val="32"/>
          <w:lang w:eastAsia="zh-CN"/>
        </w:rPr>
        <w:t>县</w:t>
      </w:r>
      <w:r>
        <w:rPr>
          <w:rFonts w:hint="default" w:ascii="Times New Roman" w:hAnsi="Times New Roman" w:eastAsia="仿宋_GB2312" w:cs="Times New Roman"/>
          <w:spacing w:val="-9"/>
          <w:sz w:val="32"/>
          <w:szCs w:val="32"/>
        </w:rPr>
        <w:t>特种设备事故应急预案》（</w:t>
      </w:r>
      <w:r>
        <w:rPr>
          <w:rFonts w:hint="default" w:ascii="Times New Roman" w:hAnsi="Times New Roman" w:eastAsia="仿宋" w:cs="Times New Roman"/>
          <w:sz w:val="32"/>
          <w:szCs w:val="32"/>
          <w:lang w:eastAsia="zh-CN"/>
        </w:rPr>
        <w:t>新政办发</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2021</w:t>
      </w:r>
      <w:r>
        <w:rPr>
          <w:rFonts w:hint="default" w:ascii="Times New Roman" w:hAnsi="Times New Roman" w:eastAsia="仿宋_GB2312" w:cs="Times New Roman"/>
          <w:sz w:val="32"/>
          <w:szCs w:val="32"/>
          <w:lang w:eastAsia="zh-CN"/>
        </w:rPr>
        <w:t>〕</w:t>
      </w:r>
      <w:r>
        <w:rPr>
          <w:rFonts w:hint="default" w:ascii="Times New Roman" w:hAnsi="Times New Roman" w:eastAsia="仿宋" w:cs="Times New Roman"/>
          <w:sz w:val="32"/>
          <w:szCs w:val="32"/>
          <w:lang w:val="en-US" w:eastAsia="zh-CN"/>
        </w:rPr>
        <w:t>1号</w:t>
      </w:r>
      <w:r>
        <w:rPr>
          <w:rFonts w:hint="default" w:ascii="Times New Roman" w:hAnsi="Times New Roman" w:eastAsia="仿宋_GB2312" w:cs="Times New Roman"/>
          <w:spacing w:val="-9"/>
          <w:sz w:val="32"/>
          <w:szCs w:val="32"/>
        </w:rPr>
        <w:t>）同时废止。</w:t>
      </w:r>
    </w:p>
    <w:p>
      <w:pPr>
        <w:pStyle w:val="2"/>
        <w:keepNext w:val="0"/>
        <w:keepLines w:val="0"/>
        <w:pageBreakBefore w:val="0"/>
        <w:widowControl w:val="0"/>
        <w:kinsoku/>
        <w:wordWrap/>
        <w:overflowPunct/>
        <w:topLinePunct w:val="0"/>
        <w:bidi w:val="0"/>
        <w:spacing w:after="0" w:line="620" w:lineRule="exact"/>
        <w:ind w:left="0" w:leftChars="0" w:right="0" w:rightChars="0" w:firstLine="960" w:firstLineChars="300"/>
        <w:textAlignment w:val="auto"/>
        <w:rPr>
          <w:rFonts w:hint="default" w:ascii="Times New Roman" w:hAnsi="Times New Roman" w:eastAsia="黑体" w:cs="Times New Roman"/>
          <w:bCs/>
          <w:sz w:val="32"/>
          <w:szCs w:val="32"/>
        </w:rPr>
      </w:pPr>
    </w:p>
    <w:p>
      <w:pPr>
        <w:pStyle w:val="2"/>
        <w:keepNext w:val="0"/>
        <w:keepLines w:val="0"/>
        <w:pageBreakBefore w:val="0"/>
        <w:widowControl w:val="0"/>
        <w:kinsoku/>
        <w:wordWrap/>
        <w:overflowPunct/>
        <w:topLinePunct w:val="0"/>
        <w:autoSpaceDE/>
        <w:autoSpaceDN/>
        <w:bidi w:val="0"/>
        <w:adjustRightInd/>
        <w:snapToGrid/>
        <w:spacing w:after="0" w:line="620" w:lineRule="exact"/>
        <w:ind w:left="0" w:leftChars="0" w:right="0" w:rightChars="0" w:firstLine="640" w:firstLineChars="200"/>
        <w:textAlignment w:val="auto"/>
        <w:rPr>
          <w:rFonts w:hint="default" w:ascii="Times New Roman" w:hAnsi="Times New Roman" w:eastAsia="仿宋_GB2312" w:cs="Times New Roman"/>
          <w:bCs/>
          <w:sz w:val="32"/>
          <w:szCs w:val="32"/>
          <w:lang w:eastAsia="zh-CN"/>
        </w:rPr>
      </w:pPr>
      <w:r>
        <w:rPr>
          <w:rFonts w:hint="default" w:ascii="Times New Roman" w:hAnsi="Times New Roman" w:eastAsia="仿宋_GB2312" w:cs="Times New Roman"/>
          <w:bCs/>
          <w:sz w:val="32"/>
          <w:szCs w:val="32"/>
        </w:rPr>
        <w:t>附</w:t>
      </w:r>
      <w:r>
        <w:rPr>
          <w:rFonts w:hint="default" w:ascii="Times New Roman" w:hAnsi="Times New Roman" w:eastAsia="仿宋_GB2312" w:cs="Times New Roman"/>
          <w:bCs/>
          <w:sz w:val="32"/>
          <w:szCs w:val="32"/>
          <w:lang w:eastAsia="zh-CN"/>
        </w:rPr>
        <w:t>件：</w:t>
      </w:r>
      <w:r>
        <w:rPr>
          <w:rFonts w:hint="default" w:ascii="Times New Roman" w:hAnsi="Times New Roman" w:eastAsia="仿宋_GB2312" w:cs="Times New Roman"/>
          <w:bCs/>
          <w:sz w:val="32"/>
          <w:szCs w:val="32"/>
          <w:lang w:val="en-US" w:eastAsia="zh-CN"/>
        </w:rPr>
        <w:t>1.新绛县特种设备事故应急救援响应流程</w:t>
      </w:r>
    </w:p>
    <w:p>
      <w:pPr>
        <w:pStyle w:val="2"/>
        <w:keepNext w:val="0"/>
        <w:keepLines w:val="0"/>
        <w:pageBreakBefore w:val="0"/>
        <w:widowControl w:val="0"/>
        <w:kinsoku/>
        <w:wordWrap/>
        <w:overflowPunct/>
        <w:topLinePunct w:val="0"/>
        <w:autoSpaceDE/>
        <w:autoSpaceDN/>
        <w:bidi w:val="0"/>
        <w:adjustRightInd/>
        <w:snapToGrid/>
        <w:spacing w:after="0" w:line="620" w:lineRule="exact"/>
        <w:ind w:left="0" w:leftChars="0" w:right="0" w:rightChars="0" w:firstLine="1600" w:firstLineChars="500"/>
        <w:textAlignment w:val="auto"/>
        <w:rPr>
          <w:rFonts w:hint="default" w:ascii="Times New Roman" w:hAnsi="Times New Roman" w:eastAsia="仿宋_GB2312" w:cs="Times New Roman"/>
          <w:bCs/>
          <w:sz w:val="32"/>
          <w:szCs w:val="32"/>
          <w:lang w:eastAsia="zh-CN"/>
        </w:rPr>
      </w:pPr>
      <w:r>
        <w:rPr>
          <w:rFonts w:hint="default" w:ascii="Times New Roman" w:hAnsi="Times New Roman" w:eastAsia="仿宋_GB2312" w:cs="Times New Roman"/>
          <w:bCs/>
          <w:sz w:val="32"/>
          <w:szCs w:val="32"/>
          <w:lang w:val="en-US" w:eastAsia="zh-CN"/>
        </w:rPr>
        <w:t>2.新绛县</w:t>
      </w:r>
      <w:r>
        <w:rPr>
          <w:rFonts w:hint="default" w:ascii="Times New Roman" w:hAnsi="Times New Roman" w:eastAsia="仿宋_GB2312" w:cs="Times New Roman"/>
          <w:bCs/>
          <w:sz w:val="32"/>
          <w:szCs w:val="32"/>
          <w:lang w:eastAsia="zh-CN"/>
        </w:rPr>
        <w:t>特种设备事故分级标准</w:t>
      </w:r>
    </w:p>
    <w:p>
      <w:pPr>
        <w:pStyle w:val="2"/>
        <w:keepNext w:val="0"/>
        <w:keepLines w:val="0"/>
        <w:pageBreakBefore w:val="0"/>
        <w:widowControl w:val="0"/>
        <w:kinsoku/>
        <w:wordWrap/>
        <w:overflowPunct/>
        <w:topLinePunct w:val="0"/>
        <w:autoSpaceDE/>
        <w:autoSpaceDN/>
        <w:bidi w:val="0"/>
        <w:adjustRightInd/>
        <w:snapToGrid/>
        <w:spacing w:after="0" w:line="620" w:lineRule="exact"/>
        <w:ind w:left="0" w:leftChars="0" w:right="0" w:rightChars="0" w:firstLine="1600" w:firstLineChars="500"/>
        <w:textAlignment w:val="auto"/>
        <w:rPr>
          <w:rFonts w:hint="default" w:ascii="Times New Roman" w:hAnsi="Times New Roman" w:eastAsia="仿宋_GB2312" w:cs="Times New Roman"/>
          <w:bCs/>
          <w:sz w:val="32"/>
          <w:szCs w:val="32"/>
          <w:lang w:eastAsia="zh-CN"/>
        </w:rPr>
      </w:pPr>
      <w:r>
        <w:rPr>
          <w:rFonts w:hint="default" w:ascii="Times New Roman" w:hAnsi="Times New Roman" w:eastAsia="仿宋_GB2312" w:cs="Times New Roman"/>
          <w:bCs/>
          <w:sz w:val="32"/>
          <w:szCs w:val="32"/>
          <w:lang w:val="en-US" w:eastAsia="zh-CN"/>
        </w:rPr>
        <w:t>3.新绛县</w:t>
      </w:r>
      <w:r>
        <w:rPr>
          <w:rFonts w:hint="default" w:ascii="Times New Roman" w:hAnsi="Times New Roman" w:eastAsia="仿宋_GB2312" w:cs="Times New Roman"/>
          <w:bCs/>
          <w:sz w:val="32"/>
          <w:szCs w:val="32"/>
          <w:lang w:eastAsia="zh-CN"/>
        </w:rPr>
        <w:t>特种设备事故应急指挥部组成及职责</w:t>
      </w:r>
    </w:p>
    <w:p>
      <w:pPr>
        <w:pStyle w:val="2"/>
        <w:keepNext w:val="0"/>
        <w:keepLines w:val="0"/>
        <w:pageBreakBefore w:val="0"/>
        <w:widowControl w:val="0"/>
        <w:kinsoku/>
        <w:wordWrap/>
        <w:overflowPunct/>
        <w:topLinePunct w:val="0"/>
        <w:autoSpaceDE/>
        <w:autoSpaceDN/>
        <w:bidi w:val="0"/>
        <w:adjustRightInd/>
        <w:snapToGrid/>
        <w:spacing w:after="0" w:line="620" w:lineRule="exact"/>
        <w:ind w:left="0" w:leftChars="0" w:right="0" w:rightChars="0" w:firstLine="1600" w:firstLineChars="500"/>
        <w:textAlignment w:val="auto"/>
        <w:rPr>
          <w:rFonts w:hint="default" w:ascii="Times New Roman" w:hAnsi="Times New Roman" w:eastAsia="仿宋_GB2312" w:cs="Times New Roman"/>
          <w:bCs/>
          <w:sz w:val="32"/>
          <w:szCs w:val="32"/>
          <w:lang w:eastAsia="zh-CN"/>
        </w:rPr>
      </w:pPr>
      <w:r>
        <w:rPr>
          <w:rFonts w:hint="default" w:ascii="Times New Roman" w:hAnsi="Times New Roman" w:eastAsia="仿宋_GB2312" w:cs="Times New Roman"/>
          <w:bCs/>
          <w:sz w:val="32"/>
          <w:szCs w:val="32"/>
          <w:lang w:val="en-US" w:eastAsia="zh-CN"/>
        </w:rPr>
        <w:t>4.新绛县</w:t>
      </w:r>
      <w:r>
        <w:rPr>
          <w:rFonts w:hint="default" w:ascii="Times New Roman" w:hAnsi="Times New Roman" w:eastAsia="仿宋_GB2312" w:cs="Times New Roman"/>
          <w:bCs/>
          <w:sz w:val="32"/>
          <w:szCs w:val="32"/>
          <w:lang w:eastAsia="zh-CN"/>
        </w:rPr>
        <w:t>特种设备事故现场指挥部组成及职责</w:t>
      </w:r>
    </w:p>
    <w:p>
      <w:pPr>
        <w:pStyle w:val="2"/>
        <w:keepNext w:val="0"/>
        <w:keepLines w:val="0"/>
        <w:pageBreakBefore w:val="0"/>
        <w:widowControl w:val="0"/>
        <w:kinsoku/>
        <w:wordWrap/>
        <w:overflowPunct/>
        <w:topLinePunct w:val="0"/>
        <w:autoSpaceDE/>
        <w:autoSpaceDN/>
        <w:bidi w:val="0"/>
        <w:adjustRightInd/>
        <w:snapToGrid/>
        <w:spacing w:after="0" w:line="620" w:lineRule="exact"/>
        <w:ind w:left="0" w:leftChars="0" w:right="0" w:rightChars="0" w:firstLine="1600" w:firstLineChars="500"/>
        <w:textAlignment w:val="auto"/>
        <w:rPr>
          <w:rFonts w:hint="default" w:ascii="Times New Roman" w:hAnsi="Times New Roman" w:eastAsia="仿宋_GB2312" w:cs="Times New Roman"/>
          <w:bCs/>
          <w:sz w:val="32"/>
          <w:szCs w:val="32"/>
          <w:lang w:eastAsia="zh-CN"/>
        </w:rPr>
      </w:pPr>
      <w:r>
        <w:rPr>
          <w:rFonts w:hint="default" w:ascii="Times New Roman" w:hAnsi="Times New Roman" w:eastAsia="仿宋_GB2312" w:cs="Times New Roman"/>
          <w:bCs/>
          <w:sz w:val="32"/>
          <w:szCs w:val="32"/>
          <w:lang w:val="en-US" w:eastAsia="zh-CN"/>
        </w:rPr>
        <w:t>5.新绛县</w:t>
      </w:r>
      <w:r>
        <w:rPr>
          <w:rFonts w:hint="default" w:ascii="Times New Roman" w:hAnsi="Times New Roman" w:eastAsia="仿宋_GB2312" w:cs="Times New Roman"/>
          <w:bCs/>
          <w:sz w:val="32"/>
          <w:szCs w:val="32"/>
          <w:lang w:eastAsia="zh-CN"/>
        </w:rPr>
        <w:t>特种设备事故预警级别及预警措施</w:t>
      </w:r>
    </w:p>
    <w:p>
      <w:pPr>
        <w:pStyle w:val="2"/>
        <w:keepNext w:val="0"/>
        <w:keepLines w:val="0"/>
        <w:pageBreakBefore w:val="0"/>
        <w:widowControl w:val="0"/>
        <w:kinsoku/>
        <w:wordWrap/>
        <w:overflowPunct/>
        <w:topLinePunct w:val="0"/>
        <w:autoSpaceDE/>
        <w:autoSpaceDN/>
        <w:bidi w:val="0"/>
        <w:adjustRightInd/>
        <w:snapToGrid/>
        <w:spacing w:after="0" w:line="620" w:lineRule="exact"/>
        <w:ind w:left="0" w:leftChars="0" w:right="0" w:rightChars="0" w:firstLine="1600" w:firstLineChars="500"/>
        <w:textAlignment w:val="auto"/>
        <w:rPr>
          <w:rFonts w:hint="default" w:ascii="Times New Roman" w:hAnsi="Times New Roman" w:eastAsia="仿宋_GB2312" w:cs="Times New Roman"/>
          <w:bCs/>
          <w:sz w:val="32"/>
          <w:szCs w:val="32"/>
          <w:lang w:eastAsia="zh-CN"/>
        </w:rPr>
      </w:pPr>
      <w:r>
        <w:rPr>
          <w:rFonts w:hint="default" w:ascii="Times New Roman" w:hAnsi="Times New Roman" w:eastAsia="仿宋_GB2312" w:cs="Times New Roman"/>
          <w:bCs/>
          <w:sz w:val="32"/>
          <w:szCs w:val="32"/>
          <w:lang w:val="en-US" w:eastAsia="zh-CN"/>
        </w:rPr>
        <w:t>6.新绛县</w:t>
      </w:r>
      <w:r>
        <w:rPr>
          <w:rFonts w:hint="default" w:ascii="Times New Roman" w:hAnsi="Times New Roman" w:eastAsia="仿宋_GB2312" w:cs="Times New Roman"/>
          <w:bCs/>
          <w:sz w:val="32"/>
          <w:szCs w:val="32"/>
          <w:lang w:eastAsia="zh-CN"/>
        </w:rPr>
        <w:t>特种设备事故响应条件及措施</w:t>
      </w:r>
    </w:p>
    <w:p>
      <w:pPr>
        <w:pStyle w:val="2"/>
        <w:keepNext w:val="0"/>
        <w:keepLines w:val="0"/>
        <w:pageBreakBefore w:val="0"/>
        <w:widowControl w:val="0"/>
        <w:kinsoku/>
        <w:wordWrap/>
        <w:overflowPunct/>
        <w:topLinePunct w:val="0"/>
        <w:bidi w:val="0"/>
        <w:spacing w:after="0" w:line="620" w:lineRule="exact"/>
        <w:ind w:left="0" w:leftChars="0" w:right="0" w:rightChars="0" w:firstLine="1920" w:firstLineChars="600"/>
        <w:textAlignment w:val="auto"/>
        <w:rPr>
          <w:rFonts w:hint="default" w:ascii="Times New Roman" w:hAnsi="Times New Roman" w:eastAsia="仿宋_GB2312" w:cs="Times New Roman"/>
          <w:bCs/>
          <w:sz w:val="32"/>
          <w:szCs w:val="32"/>
          <w:lang w:eastAsia="zh-CN"/>
        </w:rPr>
        <w:sectPr>
          <w:headerReference r:id="rId3" w:type="default"/>
          <w:footerReference r:id="rId4" w:type="default"/>
          <w:pgSz w:w="11906" w:h="16838"/>
          <w:pgMar w:top="2098" w:right="1474" w:bottom="1984" w:left="1587" w:header="0" w:footer="1644" w:gutter="0"/>
          <w:pgNumType w:fmt="numberInDash"/>
          <w:cols w:space="0" w:num="1"/>
          <w:rtlGutter w:val="0"/>
          <w:docGrid w:linePitch="327" w:charSpace="0"/>
        </w:sectPr>
      </w:pPr>
    </w:p>
    <w:p>
      <w:pPr>
        <w:pStyle w:val="2"/>
        <w:keepNext w:val="0"/>
        <w:keepLines w:val="0"/>
        <w:pageBreakBefore w:val="0"/>
        <w:widowControl w:val="0"/>
        <w:kinsoku/>
        <w:wordWrap/>
        <w:overflowPunct/>
        <w:topLinePunct w:val="0"/>
        <w:bidi w:val="0"/>
        <w:spacing w:after="0" w:line="576" w:lineRule="exact"/>
        <w:ind w:left="0" w:leftChars="0" w:right="0" w:rightChars="0" w:firstLine="0" w:firstLineChars="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 xml:space="preserve">附件1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default" w:ascii="Times New Roman" w:hAnsi="Times New Roman" w:eastAsia="方正小标宋简体" w:cs="Times New Roman"/>
          <w:sz w:val="44"/>
          <w:szCs w:val="44"/>
          <w:lang w:val="en-US" w:eastAsia="zh-CN"/>
        </w:rPr>
      </w:pPr>
      <w:r>
        <w:rPr>
          <w:rFonts w:hint="default" w:ascii="Times New Roman" w:hAnsi="Times New Roman" w:eastAsia="方正小标宋简体" w:cs="Times New Roman"/>
          <w:sz w:val="44"/>
          <w:szCs w:val="44"/>
          <w:lang w:val="en-US" w:eastAsia="zh-CN"/>
        </w:rPr>
        <w:t>新绛县特种设备事故应急救援响应流程</w:t>
      </w:r>
    </w:p>
    <w:p>
      <w:pPr>
        <w:spacing w:before="190"/>
        <w:jc w:val="left"/>
        <w:rPr>
          <w:rFonts w:hint="default" w:ascii="Times New Roman" w:hAnsi="Times New Roman" w:eastAsia="黑体" w:cs="Times New Roman"/>
          <w:spacing w:val="0"/>
          <w:sz w:val="32"/>
          <w:szCs w:val="32"/>
        </w:rPr>
      </w:pPr>
    </w:p>
    <w:p>
      <w:pPr>
        <w:spacing w:before="190"/>
        <w:jc w:val="left"/>
        <w:rPr>
          <w:rFonts w:hint="default" w:ascii="Times New Roman" w:hAnsi="Times New Roman" w:eastAsia="黑体" w:cs="Times New Roman"/>
          <w:spacing w:val="0"/>
          <w:sz w:val="32"/>
          <w:szCs w:val="32"/>
        </w:rPr>
      </w:pPr>
      <w:r>
        <w:rPr>
          <w:rFonts w:hint="default" w:ascii="Times New Roman" w:hAnsi="Times New Roman" w:cs="Times New Roman"/>
          <w:sz w:val="32"/>
        </w:rPr>
        <mc:AlternateContent>
          <mc:Choice Requires="wpg">
            <w:drawing>
              <wp:anchor distT="0" distB="0" distL="114300" distR="114300" simplePos="0" relativeHeight="251659264" behindDoc="0" locked="0" layoutInCell="1" allowOverlap="1">
                <wp:simplePos x="0" y="0"/>
                <wp:positionH relativeFrom="column">
                  <wp:posOffset>-52705</wp:posOffset>
                </wp:positionH>
                <wp:positionV relativeFrom="paragraph">
                  <wp:posOffset>84455</wp:posOffset>
                </wp:positionV>
                <wp:extent cx="8486140" cy="4038600"/>
                <wp:effectExtent l="5080" t="4445" r="5080" b="14605"/>
                <wp:wrapNone/>
                <wp:docPr id="79" name="组合 82"/>
                <wp:cNvGraphicFramePr/>
                <a:graphic xmlns:a="http://schemas.openxmlformats.org/drawingml/2006/main">
                  <a:graphicData uri="http://schemas.microsoft.com/office/word/2010/wordprocessingGroup">
                    <wpg:wgp>
                      <wpg:cNvGrpSpPr/>
                      <wpg:grpSpPr>
                        <a:xfrm>
                          <a:off x="0" y="0"/>
                          <a:ext cx="8486140" cy="4038600"/>
                          <a:chOff x="4277" y="191999"/>
                          <a:chExt cx="13364" cy="6360"/>
                        </a:xfrm>
                      </wpg:grpSpPr>
                      <wps:wsp>
                        <wps:cNvPr id="1" name="文本框 10"/>
                        <wps:cNvSpPr txBox="1"/>
                        <wps:spPr>
                          <a:xfrm>
                            <a:off x="8813" y="192456"/>
                            <a:ext cx="1176" cy="395"/>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eastAsia" w:ascii="宋体" w:hAnsi="宋体" w:eastAsia="宋体" w:cs="宋体"/>
                                  <w:sz w:val="15"/>
                                  <w:szCs w:val="15"/>
                                  <w:lang w:val="en-US" w:eastAsia="zh-CN"/>
                                </w:rPr>
                              </w:pPr>
                              <w:r>
                                <w:rPr>
                                  <w:rFonts w:hint="eastAsia" w:ascii="宋体" w:hAnsi="宋体" w:cs="宋体"/>
                                  <w:sz w:val="15"/>
                                  <w:szCs w:val="15"/>
                                  <w:lang w:val="en-US" w:eastAsia="zh-CN"/>
                                </w:rPr>
                                <w:t>启动四级响应</w:t>
                              </w:r>
                            </w:p>
                          </w:txbxContent>
                        </wps:txbx>
                        <wps:bodyPr vert="horz" wrap="square" lIns="36000" tIns="36000" rIns="36000" bIns="36000" anchor="t" anchorCtr="0" upright="1"/>
                      </wps:wsp>
                      <wps:wsp>
                        <wps:cNvPr id="2" name="文本框 11"/>
                        <wps:cNvSpPr txBox="1"/>
                        <wps:spPr>
                          <a:xfrm>
                            <a:off x="10254" y="192135"/>
                            <a:ext cx="1531" cy="1031"/>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必要时可请求市指挥部支援</w:t>
                              </w:r>
                            </w:p>
                          </w:txbxContent>
                        </wps:txbx>
                        <wps:bodyPr vert="horz" wrap="square" lIns="36000" tIns="36000" rIns="36000" bIns="36000" anchor="t" anchorCtr="0" upright="1"/>
                      </wps:wsp>
                      <wps:wsp>
                        <wps:cNvPr id="3" name="文本框 12"/>
                        <wps:cNvSpPr txBox="1"/>
                        <wps:spPr>
                          <a:xfrm>
                            <a:off x="12047" y="192147"/>
                            <a:ext cx="1374" cy="1033"/>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00" w:lineRule="exact"/>
                                <w:ind w:left="0" w:leftChars="0" w:right="0" w:rightChars="0" w:firstLine="0" w:firstLineChars="0"/>
                                <w:jc w:val="both"/>
                                <w:textAlignment w:val="auto"/>
                                <w:outlineLvl w:val="9"/>
                                <w:rPr>
                                  <w:rFonts w:hint="eastAsia"/>
                                  <w:sz w:val="13"/>
                                  <w:szCs w:val="13"/>
                                  <w:lang w:val="en-US" w:eastAsia="zh-CN"/>
                                </w:rPr>
                              </w:pPr>
                              <w:r>
                                <w:rPr>
                                  <w:rFonts w:hint="eastAsia"/>
                                  <w:sz w:val="13"/>
                                  <w:szCs w:val="13"/>
                                  <w:lang w:val="en-US" w:eastAsia="zh-CN"/>
                                </w:rPr>
                                <w:t>县级指挥部开展特种设备事故救援工作</w:t>
                              </w:r>
                            </w:p>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firstLine="0" w:firstLineChars="0"/>
                                <w:jc w:val="both"/>
                                <w:textAlignment w:val="auto"/>
                                <w:outlineLvl w:val="9"/>
                                <w:rPr>
                                  <w:rFonts w:hint="eastAsia"/>
                                  <w:sz w:val="15"/>
                                  <w:szCs w:val="15"/>
                                  <w:lang w:val="en-US" w:eastAsia="zh-CN"/>
                                </w:rPr>
                              </w:pPr>
                            </w:p>
                          </w:txbxContent>
                        </wps:txbx>
                        <wps:bodyPr vert="horz" wrap="square" lIns="72000" tIns="54000" rIns="72000" bIns="54000" anchor="t" anchorCtr="0" upright="1"/>
                      </wps:wsp>
                      <wps:wsp>
                        <wps:cNvPr id="4" name="文本框 13"/>
                        <wps:cNvSpPr txBox="1"/>
                        <wps:spPr>
                          <a:xfrm>
                            <a:off x="15016" y="192143"/>
                            <a:ext cx="1542" cy="1033"/>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default" w:eastAsia="宋体"/>
                                  <w:sz w:val="13"/>
                                  <w:szCs w:val="13"/>
                                  <w:lang w:val="en-US" w:eastAsia="zh-CN"/>
                                </w:rPr>
                              </w:pPr>
                              <w:r>
                                <w:rPr>
                                  <w:rFonts w:hint="eastAsia"/>
                                  <w:sz w:val="15"/>
                                  <w:szCs w:val="15"/>
                                  <w:lang w:val="en-US" w:eastAsia="zh-CN"/>
                                </w:rPr>
                                <w:t>县指挥部长决定，县级响应结束，政府做好善后工作，</w:t>
                              </w:r>
                              <w:r>
                                <w:rPr>
                                  <w:rFonts w:hint="eastAsia"/>
                                  <w:sz w:val="13"/>
                                  <w:szCs w:val="13"/>
                                  <w:lang w:eastAsia="zh-CN"/>
                                </w:rPr>
                                <w:t>县直相关部门配合</w:t>
                              </w:r>
                            </w:p>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both"/>
                                <w:textAlignment w:val="auto"/>
                                <w:outlineLvl w:val="9"/>
                                <w:rPr>
                                  <w:rFonts w:hint="eastAsia"/>
                                  <w:sz w:val="15"/>
                                  <w:szCs w:val="15"/>
                                  <w:lang w:val="en-US" w:eastAsia="zh-CN"/>
                                </w:rPr>
                              </w:pPr>
                            </w:p>
                          </w:txbxContent>
                        </wps:txbx>
                        <wps:bodyPr vert="horz" wrap="square" lIns="36000" tIns="36000" rIns="36000" bIns="36000" anchor="t" anchorCtr="0" upright="1"/>
                      </wps:wsp>
                      <wps:wsp>
                        <wps:cNvPr id="5" name="文本框 2"/>
                        <wps:cNvSpPr txBox="1"/>
                        <wps:spPr>
                          <a:xfrm>
                            <a:off x="8825" y="194132"/>
                            <a:ext cx="1173" cy="395"/>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eastAsia" w:ascii="宋体" w:hAnsi="宋体" w:eastAsia="宋体" w:cs="宋体"/>
                                  <w:sz w:val="15"/>
                                  <w:szCs w:val="15"/>
                                  <w:lang w:val="en-US" w:eastAsia="zh-CN"/>
                                </w:rPr>
                              </w:pPr>
                              <w:r>
                                <w:rPr>
                                  <w:rFonts w:hint="eastAsia" w:ascii="宋体" w:hAnsi="宋体" w:cs="宋体"/>
                                  <w:sz w:val="15"/>
                                  <w:szCs w:val="15"/>
                                  <w:lang w:val="en-US" w:eastAsia="zh-CN"/>
                                </w:rPr>
                                <w:t>启动三级响应</w:t>
                              </w:r>
                            </w:p>
                          </w:txbxContent>
                        </wps:txbx>
                        <wps:bodyPr vert="horz" wrap="square" lIns="36000" tIns="36000" rIns="36000" bIns="36000" anchor="t" anchorCtr="0" upright="1"/>
                      </wps:wsp>
                      <wps:wsp>
                        <wps:cNvPr id="6" name="文本框 15"/>
                        <wps:cNvSpPr txBox="1"/>
                        <wps:spPr>
                          <a:xfrm>
                            <a:off x="8807" y="195822"/>
                            <a:ext cx="1173" cy="395"/>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eastAsia" w:ascii="宋体" w:hAnsi="宋体" w:eastAsia="宋体" w:cs="宋体"/>
                                  <w:sz w:val="15"/>
                                  <w:szCs w:val="15"/>
                                  <w:lang w:val="en-US" w:eastAsia="zh-CN"/>
                                </w:rPr>
                              </w:pPr>
                              <w:r>
                                <w:rPr>
                                  <w:rFonts w:hint="eastAsia" w:ascii="宋体" w:hAnsi="宋体" w:cs="宋体"/>
                                  <w:sz w:val="15"/>
                                  <w:szCs w:val="15"/>
                                  <w:lang w:val="en-US" w:eastAsia="zh-CN"/>
                                </w:rPr>
                                <w:t>启动二级响应</w:t>
                              </w:r>
                            </w:p>
                          </w:txbxContent>
                        </wps:txbx>
                        <wps:bodyPr vert="horz" wrap="square" lIns="36000" tIns="36000" rIns="36000" bIns="36000" anchor="t" anchorCtr="0" upright="1"/>
                      </wps:wsp>
                      <wps:wsp>
                        <wps:cNvPr id="7" name="文本框 17"/>
                        <wps:cNvSpPr txBox="1"/>
                        <wps:spPr>
                          <a:xfrm>
                            <a:off x="8801" y="197518"/>
                            <a:ext cx="1173" cy="395"/>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eastAsia" w:ascii="宋体" w:hAnsi="宋体" w:eastAsia="宋体" w:cs="宋体"/>
                                  <w:sz w:val="15"/>
                                  <w:szCs w:val="15"/>
                                  <w:lang w:val="en-US" w:eastAsia="zh-CN"/>
                                </w:rPr>
                              </w:pPr>
                              <w:r>
                                <w:rPr>
                                  <w:rFonts w:hint="eastAsia" w:ascii="宋体" w:hAnsi="宋体" w:cs="宋体"/>
                                  <w:sz w:val="15"/>
                                  <w:szCs w:val="15"/>
                                  <w:lang w:val="en-US" w:eastAsia="zh-CN"/>
                                </w:rPr>
                                <w:t>启动一级响应</w:t>
                              </w:r>
                            </w:p>
                          </w:txbxContent>
                        </wps:txbx>
                        <wps:bodyPr vert="horz" wrap="square" lIns="36000" tIns="36000" rIns="36000" bIns="36000" anchor="t" anchorCtr="0" upright="1"/>
                      </wps:wsp>
                      <wps:wsp>
                        <wps:cNvPr id="8" name="文本框 19"/>
                        <wps:cNvSpPr txBox="1"/>
                        <wps:spPr>
                          <a:xfrm>
                            <a:off x="10514" y="193319"/>
                            <a:ext cx="1243" cy="854"/>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textAlignment w:val="auto"/>
                                <w:outlineLvl w:val="9"/>
                                <w:rPr>
                                  <w:rFonts w:hint="eastAsia"/>
                                  <w:sz w:val="15"/>
                                  <w:szCs w:val="15"/>
                                  <w:lang w:val="en-US" w:eastAsia="zh-CN"/>
                                </w:rPr>
                              </w:pPr>
                              <w:r>
                                <w:rPr>
                                  <w:rFonts w:hint="eastAsia"/>
                                  <w:sz w:val="15"/>
                                  <w:szCs w:val="15"/>
                                  <w:lang w:val="en-US" w:eastAsia="zh-CN"/>
                                </w:rPr>
                                <w:t>县指挥部办公室主任向县、市指挥部报告</w:t>
                              </w:r>
                            </w:p>
                          </w:txbxContent>
                        </wps:txbx>
                        <wps:bodyPr vert="horz" wrap="square" lIns="36000" tIns="36000" rIns="36000" bIns="36000" anchor="t" anchorCtr="0" upright="1"/>
                      </wps:wsp>
                      <wps:wsp>
                        <wps:cNvPr id="9" name="文本框 20"/>
                        <wps:cNvSpPr txBox="1"/>
                        <wps:spPr>
                          <a:xfrm>
                            <a:off x="10508" y="194464"/>
                            <a:ext cx="1243" cy="854"/>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县指挥部办公室通知相关人员</w:t>
                              </w:r>
                            </w:p>
                          </w:txbxContent>
                        </wps:txbx>
                        <wps:bodyPr vert="horz" wrap="square" lIns="36000" tIns="36000" rIns="36000" bIns="36000" anchor="t" anchorCtr="0" upright="1"/>
                      </wps:wsp>
                      <wps:wsp>
                        <wps:cNvPr id="10" name="文本框 22"/>
                        <wps:cNvSpPr txBox="1"/>
                        <wps:spPr>
                          <a:xfrm>
                            <a:off x="12029" y="193562"/>
                            <a:ext cx="1600" cy="408"/>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eastAsia"/>
                                  <w:sz w:val="15"/>
                                  <w:szCs w:val="15"/>
                                  <w:lang w:val="en-US" w:eastAsia="zh-CN"/>
                                </w:rPr>
                              </w:pPr>
                              <w:r>
                                <w:rPr>
                                  <w:rFonts w:hint="eastAsia"/>
                                  <w:sz w:val="15"/>
                                  <w:szCs w:val="15"/>
                                  <w:lang w:val="en-US" w:eastAsia="zh-CN"/>
                                </w:rPr>
                                <w:t>县指挥部指挥长赶赴现场</w:t>
                              </w:r>
                            </w:p>
                          </w:txbxContent>
                        </wps:txbx>
                        <wps:bodyPr vert="horz" wrap="square" lIns="72000" tIns="45720" rIns="72000" bIns="45720" anchor="t" anchorCtr="0" upright="1"/>
                      </wps:wsp>
                      <wps:wsp>
                        <wps:cNvPr id="11" name="文本框 23"/>
                        <wps:cNvSpPr txBox="1"/>
                        <wps:spPr>
                          <a:xfrm>
                            <a:off x="12013" y="194230"/>
                            <a:ext cx="1600" cy="1359"/>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textAlignment w:val="auto"/>
                                <w:outlineLvl w:val="9"/>
                                <w:rPr>
                                  <w:rFonts w:hint="eastAsia"/>
                                  <w:spacing w:val="0"/>
                                  <w:sz w:val="15"/>
                                  <w:szCs w:val="15"/>
                                  <w:lang w:val="en-US" w:eastAsia="zh-CN"/>
                                </w:rPr>
                              </w:pPr>
                              <w:r>
                                <w:rPr>
                                  <w:rFonts w:hint="eastAsia"/>
                                  <w:spacing w:val="0"/>
                                  <w:sz w:val="15"/>
                                  <w:szCs w:val="15"/>
                                  <w:lang w:val="en-US" w:eastAsia="zh-CN"/>
                                </w:rPr>
                                <w:t>县政府办联系副主任</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textAlignment w:val="auto"/>
                                <w:outlineLvl w:val="9"/>
                                <w:rPr>
                                  <w:rFonts w:hint="eastAsia"/>
                                  <w:spacing w:val="0"/>
                                  <w:sz w:val="15"/>
                                  <w:szCs w:val="15"/>
                                  <w:lang w:val="en-US" w:eastAsia="zh-CN"/>
                                </w:rPr>
                              </w:pPr>
                              <w:r>
                                <w:rPr>
                                  <w:rFonts w:hint="eastAsia"/>
                                  <w:spacing w:val="0"/>
                                  <w:sz w:val="15"/>
                                  <w:szCs w:val="15"/>
                                  <w:lang w:val="en-US" w:eastAsia="zh-CN"/>
                                </w:rPr>
                                <w:t>县应急管理局局长</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textAlignment w:val="auto"/>
                                <w:outlineLvl w:val="9"/>
                                <w:rPr>
                                  <w:rFonts w:hint="eastAsia" w:eastAsia="宋体"/>
                                  <w:b w:val="0"/>
                                  <w:bCs w:val="0"/>
                                  <w:spacing w:val="0"/>
                                  <w:sz w:val="15"/>
                                  <w:szCs w:val="15"/>
                                  <w:lang w:val="en-US" w:eastAsia="zh-CN"/>
                                </w:rPr>
                              </w:pPr>
                              <w:r>
                                <w:rPr>
                                  <w:rFonts w:hint="eastAsia" w:eastAsia="宋体"/>
                                  <w:spacing w:val="0"/>
                                  <w:sz w:val="15"/>
                                  <w:szCs w:val="15"/>
                                  <w:lang w:val="en-US" w:eastAsia="zh-CN"/>
                                </w:rPr>
                                <w:t>县消防救援</w:t>
                              </w:r>
                              <w:r>
                                <w:rPr>
                                  <w:rFonts w:hint="eastAsia"/>
                                  <w:spacing w:val="0"/>
                                  <w:sz w:val="15"/>
                                  <w:szCs w:val="15"/>
                                  <w:lang w:val="en-US" w:eastAsia="zh-CN"/>
                                </w:rPr>
                                <w:t>支</w:t>
                              </w:r>
                              <w:r>
                                <w:rPr>
                                  <w:rFonts w:hint="eastAsia" w:eastAsia="宋体"/>
                                  <w:spacing w:val="0"/>
                                  <w:sz w:val="15"/>
                                  <w:szCs w:val="15"/>
                                  <w:lang w:val="en-US" w:eastAsia="zh-CN"/>
                                </w:rPr>
                                <w:t>队</w:t>
                              </w:r>
                              <w:r>
                                <w:rPr>
                                  <w:rFonts w:hint="eastAsia" w:eastAsia="宋体"/>
                                  <w:b w:val="0"/>
                                  <w:bCs w:val="0"/>
                                  <w:spacing w:val="0"/>
                                  <w:sz w:val="15"/>
                                  <w:szCs w:val="15"/>
                                  <w:lang w:val="en-US" w:eastAsia="zh-CN"/>
                                </w:rPr>
                                <w:t>队长</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textAlignment w:val="auto"/>
                                <w:outlineLvl w:val="9"/>
                                <w:rPr>
                                  <w:rFonts w:hint="eastAsia"/>
                                  <w:spacing w:val="0"/>
                                  <w:sz w:val="15"/>
                                  <w:szCs w:val="15"/>
                                  <w:lang w:val="en-US" w:eastAsia="zh-CN"/>
                                </w:rPr>
                              </w:pPr>
                              <w:r>
                                <w:rPr>
                                  <w:rFonts w:hint="eastAsia"/>
                                  <w:b w:val="0"/>
                                  <w:bCs w:val="0"/>
                                  <w:spacing w:val="0"/>
                                  <w:sz w:val="15"/>
                                  <w:szCs w:val="15"/>
                                  <w:lang w:val="en-US" w:eastAsia="zh-CN"/>
                                </w:rPr>
                                <w:t>县指挥部成员单位</w:t>
                              </w:r>
                              <w:r>
                                <w:rPr>
                                  <w:rFonts w:hint="eastAsia"/>
                                  <w:spacing w:val="0"/>
                                  <w:sz w:val="15"/>
                                  <w:szCs w:val="15"/>
                                  <w:lang w:val="en-US" w:eastAsia="zh-CN"/>
                                </w:rPr>
                                <w:t>主要负责人赶赴现场</w:t>
                              </w:r>
                            </w:p>
                          </w:txbxContent>
                        </wps:txbx>
                        <wps:bodyPr vert="horz" wrap="square" lIns="72000" tIns="54000" rIns="72000" bIns="54000" anchor="t" anchorCtr="0" upright="1"/>
                      </wps:wsp>
                      <wps:wsp>
                        <wps:cNvPr id="12" name="矩形 25"/>
                        <wps:cNvSpPr/>
                        <wps:spPr>
                          <a:xfrm>
                            <a:off x="13877" y="193572"/>
                            <a:ext cx="574" cy="1654"/>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0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成立市现场指挥部，县级指挥部纳入市现场指挥部</w:t>
                              </w:r>
                            </w:p>
                          </w:txbxContent>
                        </wps:txbx>
                        <wps:bodyPr vert="horz" wrap="square" lIns="18000" tIns="18000" rIns="18000" bIns="18000" anchor="t" anchorCtr="0" upright="1"/>
                      </wps:wsp>
                      <wps:wsp>
                        <wps:cNvPr id="13" name="矩形 27"/>
                        <wps:cNvSpPr/>
                        <wps:spPr>
                          <a:xfrm>
                            <a:off x="10277" y="196046"/>
                            <a:ext cx="432" cy="927"/>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center"/>
                                <w:textAlignment w:val="auto"/>
                                <w:outlineLvl w:val="9"/>
                                <w:rPr>
                                  <w:rFonts w:hint="default" w:eastAsia="宋体"/>
                                  <w:sz w:val="15"/>
                                  <w:szCs w:val="15"/>
                                  <w:lang w:val="en" w:eastAsia="zh-CN"/>
                                </w:rPr>
                              </w:pPr>
                              <w:r>
                                <w:rPr>
                                  <w:rFonts w:hint="eastAsia"/>
                                  <w:sz w:val="15"/>
                                  <w:szCs w:val="15"/>
                                  <w:lang w:val="en" w:eastAsia="zh-CN"/>
                                </w:rPr>
                                <w:t>落实三级响应基础上</w:t>
                              </w:r>
                            </w:p>
                          </w:txbxContent>
                        </wps:txbx>
                        <wps:bodyPr vert="horz" wrap="square" lIns="0" tIns="0" rIns="0" bIns="0" anchor="ctr" anchorCtr="0" upright="1"/>
                      </wps:wsp>
                      <wps:wsp>
                        <wps:cNvPr id="14" name="矩形 28"/>
                        <wps:cNvSpPr/>
                        <wps:spPr>
                          <a:xfrm>
                            <a:off x="15824" y="193405"/>
                            <a:ext cx="846" cy="2314"/>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default" w:eastAsia="宋体"/>
                                  <w:sz w:val="13"/>
                                  <w:szCs w:val="13"/>
                                  <w:lang w:val="en-US" w:eastAsia="zh-CN"/>
                                </w:rPr>
                              </w:pPr>
                              <w:r>
                                <w:rPr>
                                  <w:rFonts w:hint="eastAsia"/>
                                  <w:sz w:val="13"/>
                                  <w:szCs w:val="13"/>
                                  <w:lang w:eastAsia="zh-CN"/>
                                </w:rPr>
                                <w:t>市现场指挥部指挥长宣布，市级响应结束，政府做好善后工作，市、县相关部门配合</w:t>
                              </w:r>
                            </w:p>
                          </w:txbxContent>
                        </wps:txbx>
                        <wps:bodyPr vert="horz" wrap="square" lIns="36000" tIns="36000" rIns="36000" bIns="36000" anchor="t" anchorCtr="0" upright="1"/>
                      </wps:wsp>
                      <wps:wsp>
                        <wps:cNvPr id="15" name="流程图: 数据 31"/>
                        <wps:cNvSpPr/>
                        <wps:spPr>
                          <a:xfrm>
                            <a:off x="13598" y="192277"/>
                            <a:ext cx="1291" cy="312"/>
                          </a:xfrm>
                          <a:prstGeom prst="flowChartProcess">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rPr>
                                  <w:rFonts w:hint="eastAsia" w:eastAsia="宋体"/>
                                  <w:sz w:val="15"/>
                                  <w:szCs w:val="15"/>
                                  <w:lang w:eastAsia="zh-CN"/>
                                </w:rPr>
                              </w:pPr>
                              <w:r>
                                <w:rPr>
                                  <w:rFonts w:hint="eastAsia"/>
                                  <w:sz w:val="15"/>
                                  <w:szCs w:val="15"/>
                                  <w:lang w:eastAsia="zh-CN"/>
                                </w:rPr>
                                <w:t>符合响应结束条件</w:t>
                              </w:r>
                            </w:p>
                          </w:txbxContent>
                        </wps:txbx>
                        <wps:bodyPr vert="horz" wrap="square" lIns="0" tIns="0" rIns="0" bIns="0" anchor="ctr" anchorCtr="0" upright="1"/>
                      </wps:wsp>
                      <wps:wsp>
                        <wps:cNvPr id="16" name="矩形 70"/>
                        <wps:cNvSpPr/>
                        <wps:spPr>
                          <a:xfrm>
                            <a:off x="14716" y="193530"/>
                            <a:ext cx="574" cy="1828"/>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分析研判事故现场情况，制定方案展开救援行动</w:t>
                              </w:r>
                            </w:p>
                          </w:txbxContent>
                        </wps:txbx>
                        <wps:bodyPr vert="horz" wrap="square" lIns="18000" tIns="18000" rIns="18000" bIns="18000" anchor="t" anchorCtr="0" upright="1"/>
                      </wps:wsp>
                      <wps:wsp>
                        <wps:cNvPr id="17" name="文本框 26"/>
                        <wps:cNvSpPr txBox="1"/>
                        <wps:spPr>
                          <a:xfrm>
                            <a:off x="11920" y="196141"/>
                            <a:ext cx="693" cy="1762"/>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总指挥、常务副总指挥赶赴现场</w:t>
                              </w:r>
                            </w:p>
                          </w:txbxContent>
                        </wps:txbx>
                        <wps:bodyPr vert="horz" wrap="square" lIns="72000" tIns="54000" rIns="72000" bIns="54000" anchor="t" anchorCtr="0" upright="1"/>
                      </wps:wsp>
                      <wps:wsp>
                        <wps:cNvPr id="18" name="文本框 33"/>
                        <wps:cNvSpPr txBox="1"/>
                        <wps:spPr>
                          <a:xfrm>
                            <a:off x="12990" y="196148"/>
                            <a:ext cx="917" cy="1762"/>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加强市现场指挥部力量，在上级工作组到来前，组织开展救援行动</w:t>
                              </w:r>
                            </w:p>
                          </w:txbxContent>
                        </wps:txbx>
                        <wps:bodyPr vert="horz" wrap="square" lIns="72000" tIns="54000" rIns="72000" bIns="54000" anchor="t" anchorCtr="0" upright="1"/>
                      </wps:wsp>
                      <wps:wsp>
                        <wps:cNvPr id="19" name="文本框 29"/>
                        <wps:cNvSpPr txBox="1"/>
                        <wps:spPr>
                          <a:xfrm>
                            <a:off x="14271" y="196140"/>
                            <a:ext cx="917" cy="1762"/>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上级现场</w:t>
                              </w:r>
                              <w:r>
                                <w:rPr>
                                  <w:rFonts w:hint="eastAsia"/>
                                  <w:sz w:val="15"/>
                                  <w:szCs w:val="15"/>
                                  <w:lang w:val="en" w:eastAsia="zh-CN"/>
                                </w:rPr>
                                <w:t>指挥部成立后，移交</w:t>
                              </w:r>
                              <w:r>
                                <w:rPr>
                                  <w:rFonts w:hint="eastAsia"/>
                                  <w:sz w:val="15"/>
                                  <w:szCs w:val="15"/>
                                  <w:lang w:val="en-US" w:eastAsia="zh-CN"/>
                                </w:rPr>
                                <w:t>指挥权，配合开展救援工作</w:t>
                              </w:r>
                            </w:p>
                          </w:txbxContent>
                        </wps:txbx>
                        <wps:bodyPr vert="horz" wrap="square" lIns="36000" tIns="36000" rIns="36000" bIns="36000" anchor="t" anchorCtr="0" upright="1"/>
                      </wps:wsp>
                      <wps:wsp>
                        <wps:cNvPr id="20" name="矩形 63"/>
                        <wps:cNvSpPr/>
                        <wps:spPr>
                          <a:xfrm>
                            <a:off x="15695" y="196128"/>
                            <a:ext cx="1164" cy="1762"/>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default" w:eastAsia="宋体"/>
                                  <w:sz w:val="15"/>
                                  <w:szCs w:val="15"/>
                                  <w:lang w:val="en-US" w:eastAsia="zh-CN"/>
                                </w:rPr>
                              </w:pPr>
                              <w:r>
                                <w:rPr>
                                  <w:rFonts w:hint="eastAsia"/>
                                  <w:sz w:val="15"/>
                                  <w:szCs w:val="15"/>
                                  <w:lang w:eastAsia="zh-CN"/>
                                </w:rPr>
                                <w:t>上级部门响应结束后，总指挥宣布，市级响应结束，政府做好善后工作，市、县相关部门配合</w:t>
                              </w:r>
                            </w:p>
                          </w:txbxContent>
                        </wps:txbx>
                        <wps:bodyPr vert="horz" wrap="square" lIns="28800" tIns="28800" rIns="28800" bIns="28800" anchor="t" anchorCtr="0" upright="1"/>
                      </wps:wsp>
                      <wps:wsp>
                        <wps:cNvPr id="21" name="矩形 73"/>
                        <wps:cNvSpPr/>
                        <wps:spPr>
                          <a:xfrm>
                            <a:off x="15242" y="195831"/>
                            <a:ext cx="383" cy="980"/>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center"/>
                                <w:textAlignment w:val="auto"/>
                                <w:outlineLvl w:val="9"/>
                                <w:rPr>
                                  <w:rFonts w:hint="eastAsia" w:eastAsia="宋体"/>
                                  <w:sz w:val="15"/>
                                  <w:szCs w:val="15"/>
                                  <w:lang w:eastAsia="zh-CN"/>
                                </w:rPr>
                              </w:pPr>
                              <w:r>
                                <w:rPr>
                                  <w:rFonts w:hint="eastAsia"/>
                                  <w:sz w:val="15"/>
                                  <w:szCs w:val="15"/>
                                  <w:lang w:val="en-US" w:eastAsia="zh-CN"/>
                                </w:rPr>
                                <w:t>符合响应结束条件</w:t>
                              </w:r>
                            </w:p>
                          </w:txbxContent>
                        </wps:txbx>
                        <wps:bodyPr vert="horz" wrap="square" lIns="18000" tIns="18000" rIns="18000" bIns="18000" anchor="ctr" anchorCtr="0" upright="1"/>
                      </wps:wsp>
                      <wps:wsp>
                        <wps:cNvPr id="22" name="矩形 32"/>
                        <wps:cNvSpPr/>
                        <wps:spPr>
                          <a:xfrm>
                            <a:off x="17212" y="195995"/>
                            <a:ext cx="386" cy="2021"/>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eastAsia="宋体"/>
                                  <w:sz w:val="15"/>
                                  <w:szCs w:val="15"/>
                                  <w:lang w:eastAsia="zh-CN"/>
                                </w:rPr>
                              </w:pPr>
                              <w:r>
                                <w:rPr>
                                  <w:rFonts w:hint="eastAsia"/>
                                  <w:sz w:val="15"/>
                                  <w:szCs w:val="15"/>
                                  <w:lang w:eastAsia="zh-CN"/>
                                </w:rPr>
                                <w:t>配合上级事故调查组进行事故调查</w:t>
                              </w:r>
                            </w:p>
                          </w:txbxContent>
                        </wps:txbx>
                        <wps:bodyPr vert="horz" wrap="square" lIns="18000" tIns="18000" rIns="18000" bIns="18000" anchor="ctr" anchorCtr="0" upright="1"/>
                      </wps:wsp>
                      <wps:wsp>
                        <wps:cNvPr id="23" name="文本框 29"/>
                        <wps:cNvSpPr txBox="1"/>
                        <wps:spPr>
                          <a:xfrm>
                            <a:off x="10777" y="196167"/>
                            <a:ext cx="790" cy="1762"/>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指挥长向市应急指挥部总指挥、常务副总指挥报告</w:t>
                              </w:r>
                            </w:p>
                          </w:txbxContent>
                        </wps:txbx>
                        <wps:bodyPr vert="horz" wrap="square" lIns="72000" tIns="54000" rIns="72000" bIns="54000" anchor="t" anchorCtr="0" upright="1"/>
                      </wps:wsp>
                      <wps:wsp>
                        <wps:cNvPr id="24" name="直接箭头连接符 6"/>
                        <wps:cNvCnPr>
                          <a:endCxn id="19" idx="1"/>
                        </wps:cNvCnPr>
                        <wps:spPr>
                          <a:xfrm>
                            <a:off x="8556" y="197721"/>
                            <a:ext cx="266" cy="4"/>
                          </a:xfrm>
                          <a:prstGeom prst="straightConnector1">
                            <a:avLst/>
                          </a:prstGeom>
                          <a:ln w="9525" cap="flat" cmpd="sng">
                            <a:solidFill>
                              <a:srgbClr val="000000"/>
                            </a:solidFill>
                            <a:prstDash val="solid"/>
                            <a:round/>
                            <a:headEnd type="none" w="med" len="med"/>
                            <a:tailEnd type="arrow" w="med" len="med"/>
                          </a:ln>
                        </wps:spPr>
                        <wps:bodyPr/>
                      </wps:wsp>
                      <wps:wsp>
                        <wps:cNvPr id="25" name="直接箭头连接符 6"/>
                        <wps:cNvCnPr>
                          <a:endCxn id="19" idx="1"/>
                        </wps:cNvCnPr>
                        <wps:spPr>
                          <a:xfrm>
                            <a:off x="8551" y="196033"/>
                            <a:ext cx="266" cy="4"/>
                          </a:xfrm>
                          <a:prstGeom prst="straightConnector1">
                            <a:avLst/>
                          </a:prstGeom>
                          <a:ln w="9525" cap="flat" cmpd="sng">
                            <a:solidFill>
                              <a:srgbClr val="000000"/>
                            </a:solidFill>
                            <a:prstDash val="solid"/>
                            <a:round/>
                            <a:headEnd type="none" w="med" len="med"/>
                            <a:tailEnd type="arrow" w="med" len="med"/>
                          </a:ln>
                        </wps:spPr>
                        <wps:bodyPr/>
                      </wps:wsp>
                      <wps:wsp>
                        <wps:cNvPr id="26" name="直接箭头连接符 6"/>
                        <wps:cNvCnPr>
                          <a:endCxn id="19" idx="1"/>
                        </wps:cNvCnPr>
                        <wps:spPr>
                          <a:xfrm>
                            <a:off x="8553" y="194319"/>
                            <a:ext cx="266" cy="4"/>
                          </a:xfrm>
                          <a:prstGeom prst="straightConnector1">
                            <a:avLst/>
                          </a:prstGeom>
                          <a:ln w="9525" cap="flat" cmpd="sng">
                            <a:solidFill>
                              <a:srgbClr val="000000"/>
                            </a:solidFill>
                            <a:prstDash val="solid"/>
                            <a:round/>
                            <a:headEnd type="none" w="med" len="med"/>
                            <a:tailEnd type="arrow" w="med" len="med"/>
                          </a:ln>
                        </wps:spPr>
                        <wps:bodyPr/>
                      </wps:wsp>
                      <wps:wsp>
                        <wps:cNvPr id="27" name="直接箭头连接符 6"/>
                        <wps:cNvCnPr>
                          <a:endCxn id="19" idx="1"/>
                        </wps:cNvCnPr>
                        <wps:spPr>
                          <a:xfrm>
                            <a:off x="8562" y="192680"/>
                            <a:ext cx="266" cy="4"/>
                          </a:xfrm>
                          <a:prstGeom prst="straightConnector1">
                            <a:avLst/>
                          </a:prstGeom>
                          <a:ln w="9525" cap="flat" cmpd="sng">
                            <a:solidFill>
                              <a:srgbClr val="000000"/>
                            </a:solidFill>
                            <a:prstDash val="solid"/>
                            <a:round/>
                            <a:headEnd type="none" w="med" len="med"/>
                            <a:tailEnd type="arrow" w="med" len="med"/>
                          </a:ln>
                        </wps:spPr>
                        <wps:bodyPr/>
                      </wps:wsp>
                      <wpg:grpSp>
                        <wpg:cNvPr id="34" name="组合 30"/>
                        <wpg:cNvGrpSpPr/>
                        <wpg:grpSpPr>
                          <a:xfrm>
                            <a:off x="4277" y="193768"/>
                            <a:ext cx="2433" cy="3159"/>
                            <a:chOff x="2119" y="193194"/>
                            <a:chExt cx="2587" cy="3355"/>
                          </a:xfrm>
                        </wpg:grpSpPr>
                        <wps:wsp>
                          <wps:cNvPr id="28" name="矩形 1"/>
                          <wps:cNvSpPr/>
                          <wps:spPr>
                            <a:xfrm>
                              <a:off x="2119" y="193194"/>
                              <a:ext cx="425" cy="3310"/>
                            </a:xfrm>
                            <a:prstGeom prst="rect">
                              <a:avLst/>
                            </a:prstGeom>
                            <a:solidFill>
                              <a:srgbClr val="FFFFFF"/>
                            </a:solidFill>
                            <a:ln w="3175"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eastAsia"/>
                                    <w:sz w:val="15"/>
                                    <w:szCs w:val="15"/>
                                    <w:lang w:eastAsia="zh-CN"/>
                                  </w:rPr>
                                </w:pP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eastAsia"/>
                                    <w:sz w:val="15"/>
                                    <w:szCs w:val="15"/>
                                    <w:lang w:eastAsia="zh-CN"/>
                                  </w:rPr>
                                </w:pPr>
                                <w:r>
                                  <w:rPr>
                                    <w:rFonts w:hint="eastAsia"/>
                                    <w:sz w:val="15"/>
                                    <w:szCs w:val="15"/>
                                    <w:lang w:eastAsia="zh-CN"/>
                                  </w:rPr>
                                  <w:t>特种设备事故信息接报</w:t>
                                </w:r>
                              </w:p>
                            </w:txbxContent>
                          </wps:txbx>
                          <wps:bodyPr vert="horz" wrap="square" lIns="72000" tIns="54000" rIns="72000" bIns="54000" anchor="ctr" anchorCtr="0" upright="1"/>
                        </wps:wsp>
                        <wps:wsp>
                          <wps:cNvPr id="29" name="矩形 3"/>
                          <wps:cNvSpPr/>
                          <wps:spPr>
                            <a:xfrm>
                              <a:off x="2809" y="193220"/>
                              <a:ext cx="922" cy="3310"/>
                            </a:xfrm>
                            <a:prstGeom prst="rect">
                              <a:avLst/>
                            </a:prstGeom>
                            <a:solidFill>
                              <a:srgbClr val="FFFFFF"/>
                            </a:solidFill>
                            <a:ln w="3175"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eastAsia="宋体"/>
                                    <w:sz w:val="15"/>
                                    <w:szCs w:val="15"/>
                                    <w:lang w:eastAsia="zh-CN"/>
                                  </w:rPr>
                                </w:pPr>
                                <w:r>
                                  <w:rPr>
                                    <w:rFonts w:hint="eastAsia"/>
                                    <w:sz w:val="15"/>
                                    <w:szCs w:val="15"/>
                                    <w:lang w:eastAsia="zh-CN"/>
                                  </w:rPr>
                                  <w:t>市场监管局研判分析，属于特种设备事故向县政府报告，并逐级报告上级市场监管部门。必要时可越级上报</w:t>
                                </w:r>
                              </w:p>
                            </w:txbxContent>
                          </wps:txbx>
                          <wps:bodyPr vert="horz" wrap="square" lIns="36000" tIns="36000" rIns="36000" bIns="36000" anchor="ctr" anchorCtr="0" upright="1"/>
                        </wps:wsp>
                        <wps:wsp>
                          <wps:cNvPr id="30" name="矩形 4"/>
                          <wps:cNvSpPr/>
                          <wps:spPr>
                            <a:xfrm>
                              <a:off x="4001" y="193239"/>
                              <a:ext cx="425" cy="3310"/>
                            </a:xfrm>
                            <a:prstGeom prst="rect">
                              <a:avLst/>
                            </a:prstGeom>
                            <a:solidFill>
                              <a:srgbClr val="FFFFFF"/>
                            </a:solidFill>
                            <a:ln w="3175"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center"/>
                                  <w:textAlignment w:val="auto"/>
                                  <w:outlineLvl w:val="9"/>
                                  <w:rPr>
                                    <w:rFonts w:hint="eastAsia" w:eastAsia="宋体"/>
                                    <w:sz w:val="15"/>
                                    <w:szCs w:val="15"/>
                                    <w:lang w:eastAsia="zh-CN"/>
                                  </w:rPr>
                                </w:pPr>
                                <w:r>
                                  <w:rPr>
                                    <w:rFonts w:hint="eastAsia"/>
                                    <w:sz w:val="15"/>
                                    <w:szCs w:val="15"/>
                                    <w:lang w:eastAsia="zh-CN"/>
                                  </w:rPr>
                                  <w:t>县指挥部办公室下达响应指令</w:t>
                                </w:r>
                              </w:p>
                            </w:txbxContent>
                          </wps:txbx>
                          <wps:bodyPr vert="horz" wrap="square" lIns="36000" tIns="36000" rIns="36000" bIns="36000" anchor="ctr" anchorCtr="0" upright="1"/>
                        </wps:wsp>
                        <wps:wsp>
                          <wps:cNvPr id="31" name="直接箭头连接符 6"/>
                          <wps:cNvCnPr>
                            <a:endCxn id="19" idx="1"/>
                          </wps:cNvCnPr>
                          <wps:spPr>
                            <a:xfrm>
                              <a:off x="2541" y="194867"/>
                              <a:ext cx="283" cy="4"/>
                            </a:xfrm>
                            <a:prstGeom prst="straightConnector1">
                              <a:avLst/>
                            </a:prstGeom>
                            <a:ln w="9525" cap="flat" cmpd="sng">
                              <a:solidFill>
                                <a:srgbClr val="000000"/>
                              </a:solidFill>
                              <a:prstDash val="solid"/>
                              <a:round/>
                              <a:headEnd type="none" w="med" len="med"/>
                              <a:tailEnd type="arrow" w="med" len="med"/>
                            </a:ln>
                          </wps:spPr>
                          <wps:bodyPr/>
                        </wps:wsp>
                        <wps:wsp>
                          <wps:cNvPr id="32" name="直接箭头连接符 6"/>
                          <wps:cNvCnPr>
                            <a:endCxn id="19" idx="1"/>
                          </wps:cNvCnPr>
                          <wps:spPr>
                            <a:xfrm>
                              <a:off x="3743" y="194894"/>
                              <a:ext cx="283" cy="4"/>
                            </a:xfrm>
                            <a:prstGeom prst="straightConnector1">
                              <a:avLst/>
                            </a:prstGeom>
                            <a:ln w="9525" cap="flat" cmpd="sng">
                              <a:solidFill>
                                <a:srgbClr val="000000"/>
                              </a:solidFill>
                              <a:prstDash val="solid"/>
                              <a:round/>
                              <a:headEnd type="none" w="med" len="med"/>
                              <a:tailEnd type="arrow" w="med" len="med"/>
                            </a:ln>
                          </wps:spPr>
                          <wps:bodyPr/>
                        </wps:wsp>
                        <wps:wsp>
                          <wps:cNvPr id="33" name="直接箭头连接符 6"/>
                          <wps:cNvCnPr>
                            <a:endCxn id="19" idx="1"/>
                          </wps:cNvCnPr>
                          <wps:spPr>
                            <a:xfrm>
                              <a:off x="4424" y="194896"/>
                              <a:ext cx="283" cy="4"/>
                            </a:xfrm>
                            <a:prstGeom prst="straightConnector1">
                              <a:avLst/>
                            </a:prstGeom>
                            <a:ln w="9525" cap="flat" cmpd="sng">
                              <a:solidFill>
                                <a:srgbClr val="000000"/>
                              </a:solidFill>
                              <a:prstDash val="solid"/>
                              <a:round/>
                              <a:headEnd type="none" w="med" len="med"/>
                              <a:tailEnd type="arrow" w="med" len="med"/>
                            </a:ln>
                          </wps:spPr>
                          <wps:bodyPr/>
                        </wps:wsp>
                      </wpg:grpSp>
                      <wps:wsp>
                        <wps:cNvPr id="35" name="文本框 8"/>
                        <wps:cNvSpPr txBox="1"/>
                        <wps:spPr>
                          <a:xfrm>
                            <a:off x="6947" y="191999"/>
                            <a:ext cx="1600" cy="1334"/>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3人以下涉险、被困、失联、死亡；10人以下重伤。</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ascii="宋体" w:hAnsi="宋体" w:eastAsia="宋体" w:cs="宋体"/>
                                  <w:sz w:val="15"/>
                                  <w:szCs w:val="15"/>
                                  <w:lang w:val="en-US" w:eastAsia="zh-CN"/>
                                </w:rPr>
                              </w:pPr>
                              <w:r>
                                <w:rPr>
                                  <w:rFonts w:hint="eastAsia"/>
                                  <w:sz w:val="15"/>
                                  <w:szCs w:val="15"/>
                                  <w:lang w:val="en-US" w:eastAsia="zh-CN"/>
                                </w:rPr>
                                <w:t>县指挥部认为需要启动</w:t>
                              </w:r>
                              <w:r>
                                <w:rPr>
                                  <w:rFonts w:hint="eastAsia" w:ascii="宋体" w:hAnsi="宋体" w:eastAsia="宋体" w:cs="宋体"/>
                                  <w:sz w:val="15"/>
                                  <w:szCs w:val="15"/>
                                  <w:lang w:val="en-US" w:eastAsia="zh-CN"/>
                                </w:rPr>
                                <w:t>Ⅳ级响应的情形</w:t>
                              </w:r>
                            </w:p>
                          </w:txbxContent>
                        </wps:txbx>
                        <wps:bodyPr vert="horz" wrap="square" lIns="36000" tIns="36000" rIns="36000" bIns="36000" anchor="t" anchorCtr="0" upright="1"/>
                      </wps:wsp>
                      <wps:wsp>
                        <wps:cNvPr id="36" name="文本框 9"/>
                        <wps:cNvSpPr txBox="1"/>
                        <wps:spPr>
                          <a:xfrm>
                            <a:off x="6946" y="193664"/>
                            <a:ext cx="1600" cy="1334"/>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3-10人涉险、被困、失联、死亡；10-50人重伤。</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ascii="宋体" w:hAnsi="宋体" w:eastAsia="宋体" w:cs="宋体"/>
                                  <w:sz w:val="15"/>
                                  <w:szCs w:val="15"/>
                                  <w:lang w:val="en-US" w:eastAsia="zh-CN"/>
                                </w:rPr>
                              </w:pPr>
                              <w:r>
                                <w:rPr>
                                  <w:rFonts w:hint="eastAsia"/>
                                  <w:sz w:val="15"/>
                                  <w:szCs w:val="15"/>
                                  <w:lang w:val="en-US" w:eastAsia="zh-CN"/>
                                </w:rPr>
                                <w:t>县指挥部认为需要启动</w:t>
                              </w:r>
                              <w:r>
                                <w:rPr>
                                  <w:rFonts w:hint="eastAsia" w:ascii="宋体" w:hAnsi="宋体" w:eastAsia="宋体" w:cs="宋体"/>
                                  <w:sz w:val="15"/>
                                  <w:szCs w:val="15"/>
                                  <w:lang w:val="en-US" w:eastAsia="zh-CN"/>
                                </w:rPr>
                                <w:t>Ⅲ级响应的情形</w:t>
                              </w:r>
                            </w:p>
                          </w:txbxContent>
                        </wps:txbx>
                        <wps:bodyPr vert="horz" wrap="square" lIns="36000" tIns="36000" rIns="36000" bIns="36000" anchor="t" anchorCtr="0" upright="1"/>
                      </wps:wsp>
                      <wps:wsp>
                        <wps:cNvPr id="37" name="文本框 5"/>
                        <wps:cNvSpPr txBox="1"/>
                        <wps:spPr>
                          <a:xfrm>
                            <a:off x="6964" y="197025"/>
                            <a:ext cx="1600" cy="1334"/>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30人以上涉险、被困、失联、死亡；100人以上重伤。</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ascii="宋体" w:hAnsi="宋体" w:eastAsia="宋体" w:cs="宋体"/>
                                  <w:sz w:val="15"/>
                                  <w:szCs w:val="15"/>
                                  <w:lang w:val="en-US" w:eastAsia="zh-CN"/>
                                </w:rPr>
                              </w:pPr>
                              <w:r>
                                <w:rPr>
                                  <w:rFonts w:hint="eastAsia"/>
                                  <w:sz w:val="15"/>
                                  <w:szCs w:val="15"/>
                                  <w:lang w:val="en-US" w:eastAsia="zh-CN"/>
                                </w:rPr>
                                <w:t>县指挥部认为需要启动</w:t>
                              </w:r>
                              <w:r>
                                <w:rPr>
                                  <w:rFonts w:hint="eastAsia" w:ascii="宋体" w:hAnsi="宋体" w:eastAsia="宋体" w:cs="宋体"/>
                                  <w:sz w:val="15"/>
                                  <w:szCs w:val="15"/>
                                  <w:lang w:val="en-US" w:eastAsia="zh-CN"/>
                                </w:rPr>
                                <w:t>Ⅰ级响应的情形</w:t>
                              </w:r>
                            </w:p>
                          </w:txbxContent>
                        </wps:txbx>
                        <wps:bodyPr vert="horz" wrap="square" lIns="36000" tIns="36000" rIns="36000" bIns="36000" anchor="t" anchorCtr="0" upright="1"/>
                      </wps:wsp>
                      <wps:wsp>
                        <wps:cNvPr id="38" name="文本框 14"/>
                        <wps:cNvSpPr txBox="1"/>
                        <wps:spPr>
                          <a:xfrm>
                            <a:off x="6949" y="195366"/>
                            <a:ext cx="1600" cy="1334"/>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10人以上涉险、被困、失联、死亡；50人以上重伤。</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ascii="宋体" w:hAnsi="宋体" w:eastAsia="宋体" w:cs="宋体"/>
                                  <w:sz w:val="15"/>
                                  <w:szCs w:val="15"/>
                                  <w:lang w:val="en-US" w:eastAsia="zh-CN"/>
                                </w:rPr>
                              </w:pPr>
                              <w:r>
                                <w:rPr>
                                  <w:rFonts w:hint="eastAsia"/>
                                  <w:sz w:val="15"/>
                                  <w:szCs w:val="15"/>
                                  <w:lang w:val="en-US" w:eastAsia="zh-CN"/>
                                </w:rPr>
                                <w:t>县指挥部认为需要启动</w:t>
                              </w:r>
                              <w:r>
                                <w:rPr>
                                  <w:rFonts w:hint="eastAsia" w:ascii="宋体" w:hAnsi="宋体" w:eastAsia="宋体" w:cs="宋体"/>
                                  <w:sz w:val="15"/>
                                  <w:szCs w:val="15"/>
                                  <w:lang w:val="en-US" w:eastAsia="zh-CN"/>
                                </w:rPr>
                                <w:t>Ⅱ级响应的情形</w:t>
                              </w:r>
                            </w:p>
                          </w:txbxContent>
                        </wps:txbx>
                        <wps:bodyPr vert="horz" wrap="square" lIns="36000" tIns="36000" rIns="36000" bIns="36000" anchor="t" anchorCtr="0" upright="1"/>
                      </wps:wsp>
                      <wps:wsp>
                        <wps:cNvPr id="39" name="直接箭头连接符 37"/>
                        <wps:cNvCnPr>
                          <a:endCxn id="19" idx="1"/>
                        </wps:cNvCnPr>
                        <wps:spPr>
                          <a:xfrm>
                            <a:off x="6708" y="194320"/>
                            <a:ext cx="255" cy="0"/>
                          </a:xfrm>
                          <a:prstGeom prst="straightConnector1">
                            <a:avLst/>
                          </a:prstGeom>
                          <a:ln w="9525" cap="flat" cmpd="sng">
                            <a:solidFill>
                              <a:srgbClr val="000000"/>
                            </a:solidFill>
                            <a:prstDash val="solid"/>
                            <a:round/>
                            <a:headEnd type="none" w="med" len="med"/>
                            <a:tailEnd type="arrow" w="med" len="med"/>
                          </a:ln>
                        </wps:spPr>
                        <wps:bodyPr/>
                      </wps:wsp>
                      <wps:wsp>
                        <wps:cNvPr id="40" name="直接箭头连接符 37"/>
                        <wps:cNvCnPr>
                          <a:endCxn id="19" idx="1"/>
                        </wps:cNvCnPr>
                        <wps:spPr>
                          <a:xfrm>
                            <a:off x="6699" y="196134"/>
                            <a:ext cx="264" cy="0"/>
                          </a:xfrm>
                          <a:prstGeom prst="straightConnector1">
                            <a:avLst/>
                          </a:prstGeom>
                          <a:ln w="9525" cap="flat" cmpd="sng">
                            <a:solidFill>
                              <a:srgbClr val="000000"/>
                            </a:solidFill>
                            <a:prstDash val="solid"/>
                            <a:round/>
                            <a:headEnd type="none" w="med" len="med"/>
                            <a:tailEnd type="arrow" w="med" len="med"/>
                          </a:ln>
                        </wps:spPr>
                        <wps:bodyPr/>
                      </wps:wsp>
                      <wps:wsp>
                        <wps:cNvPr id="41" name="直接箭头连接符 37"/>
                        <wps:cNvCnPr>
                          <a:endCxn id="19" idx="1"/>
                        </wps:cNvCnPr>
                        <wps:spPr>
                          <a:xfrm>
                            <a:off x="6709" y="197696"/>
                            <a:ext cx="255" cy="0"/>
                          </a:xfrm>
                          <a:prstGeom prst="straightConnector1">
                            <a:avLst/>
                          </a:prstGeom>
                          <a:ln w="9525" cap="flat" cmpd="sng">
                            <a:solidFill>
                              <a:srgbClr val="000000"/>
                            </a:solidFill>
                            <a:prstDash val="solid"/>
                            <a:round/>
                            <a:headEnd type="none" w="med" len="med"/>
                            <a:tailEnd type="arrow" w="med" len="med"/>
                          </a:ln>
                        </wps:spPr>
                        <wps:bodyPr/>
                      </wps:wsp>
                      <wps:wsp>
                        <wps:cNvPr id="42" name="直接箭头连接符 37"/>
                        <wps:cNvCnPr>
                          <a:endCxn id="19" idx="1"/>
                        </wps:cNvCnPr>
                        <wps:spPr>
                          <a:xfrm>
                            <a:off x="6700" y="192639"/>
                            <a:ext cx="264" cy="0"/>
                          </a:xfrm>
                          <a:prstGeom prst="straightConnector1">
                            <a:avLst/>
                          </a:prstGeom>
                          <a:ln w="9525" cap="flat" cmpd="sng">
                            <a:solidFill>
                              <a:srgbClr val="000000"/>
                            </a:solidFill>
                            <a:prstDash val="solid"/>
                            <a:round/>
                            <a:headEnd type="none" w="med" len="med"/>
                            <a:tailEnd type="arrow" w="med" len="med"/>
                          </a:ln>
                        </wps:spPr>
                        <wps:bodyPr/>
                      </wps:wsp>
                      <wps:wsp>
                        <wps:cNvPr id="43" name="直线 45"/>
                        <wps:cNvCnPr/>
                        <wps:spPr>
                          <a:xfrm>
                            <a:off x="6704" y="192629"/>
                            <a:ext cx="1" cy="5071"/>
                          </a:xfrm>
                          <a:prstGeom prst="line">
                            <a:avLst/>
                          </a:prstGeom>
                          <a:ln w="9525" cap="flat" cmpd="sng">
                            <a:solidFill>
                              <a:srgbClr val="000000"/>
                            </a:solidFill>
                            <a:prstDash val="solid"/>
                            <a:headEnd type="none" w="med" len="med"/>
                            <a:tailEnd type="none" w="med" len="med"/>
                          </a:ln>
                        </wps:spPr>
                        <wps:bodyPr upright="1"/>
                      </wps:wsp>
                      <wpg:grpSp>
                        <wpg:cNvPr id="46" name="组合 46"/>
                        <wpg:cNvGrpSpPr/>
                        <wpg:grpSpPr>
                          <a:xfrm>
                            <a:off x="9326" y="196225"/>
                            <a:ext cx="121" cy="1289"/>
                            <a:chOff x="7614" y="196316"/>
                            <a:chExt cx="128" cy="1369"/>
                          </a:xfrm>
                        </wpg:grpSpPr>
                        <wps:wsp>
                          <wps:cNvPr id="44" name="直线 47"/>
                          <wps:cNvCnPr/>
                          <wps:spPr>
                            <a:xfrm>
                              <a:off x="7614" y="196325"/>
                              <a:ext cx="1" cy="1361"/>
                            </a:xfrm>
                            <a:prstGeom prst="line">
                              <a:avLst/>
                            </a:prstGeom>
                            <a:ln w="9525" cap="flat" cmpd="sng">
                              <a:solidFill>
                                <a:srgbClr val="000000"/>
                              </a:solidFill>
                              <a:prstDash val="solid"/>
                              <a:headEnd type="none" w="med" len="med"/>
                              <a:tailEnd type="arrow" w="med" len="med"/>
                            </a:ln>
                          </wps:spPr>
                          <wps:bodyPr upright="1"/>
                        </wps:wsp>
                        <wps:wsp>
                          <wps:cNvPr id="45" name="直线 48"/>
                          <wps:cNvCnPr/>
                          <wps:spPr>
                            <a:xfrm rot="-10800000" flipH="1">
                              <a:off x="7742" y="196316"/>
                              <a:ext cx="1" cy="1361"/>
                            </a:xfrm>
                            <a:prstGeom prst="line">
                              <a:avLst/>
                            </a:prstGeom>
                            <a:ln w="9525" cap="flat" cmpd="sng">
                              <a:solidFill>
                                <a:srgbClr val="000000"/>
                              </a:solidFill>
                              <a:prstDash val="solid"/>
                              <a:headEnd type="none" w="med" len="med"/>
                              <a:tailEnd type="arrow" w="med" len="med"/>
                            </a:ln>
                          </wps:spPr>
                          <wps:bodyPr upright="1"/>
                        </wps:wsp>
                      </wpg:grpSp>
                      <wpg:grpSp>
                        <wpg:cNvPr id="49" name="组合 49"/>
                        <wpg:cNvGrpSpPr/>
                        <wpg:grpSpPr>
                          <a:xfrm>
                            <a:off x="9293" y="194520"/>
                            <a:ext cx="121" cy="1289"/>
                            <a:chOff x="7614" y="196316"/>
                            <a:chExt cx="128" cy="1369"/>
                          </a:xfrm>
                        </wpg:grpSpPr>
                        <wps:wsp>
                          <wps:cNvPr id="47" name="直线 50"/>
                          <wps:cNvCnPr/>
                          <wps:spPr>
                            <a:xfrm>
                              <a:off x="7614" y="196325"/>
                              <a:ext cx="1" cy="1361"/>
                            </a:xfrm>
                            <a:prstGeom prst="line">
                              <a:avLst/>
                            </a:prstGeom>
                            <a:ln w="9525" cap="flat" cmpd="sng">
                              <a:solidFill>
                                <a:srgbClr val="000000"/>
                              </a:solidFill>
                              <a:prstDash val="solid"/>
                              <a:headEnd type="none" w="med" len="med"/>
                              <a:tailEnd type="arrow" w="med" len="med"/>
                            </a:ln>
                          </wps:spPr>
                          <wps:bodyPr upright="1"/>
                        </wps:wsp>
                        <wps:wsp>
                          <wps:cNvPr id="48" name="直线 51"/>
                          <wps:cNvCnPr/>
                          <wps:spPr>
                            <a:xfrm rot="-10800000" flipH="1">
                              <a:off x="7742" y="196316"/>
                              <a:ext cx="1" cy="1361"/>
                            </a:xfrm>
                            <a:prstGeom prst="line">
                              <a:avLst/>
                            </a:prstGeom>
                            <a:ln w="9525" cap="flat" cmpd="sng">
                              <a:solidFill>
                                <a:srgbClr val="000000"/>
                              </a:solidFill>
                              <a:prstDash val="solid"/>
                              <a:headEnd type="none" w="med" len="med"/>
                              <a:tailEnd type="arrow" w="med" len="med"/>
                            </a:ln>
                          </wps:spPr>
                          <wps:bodyPr upright="1"/>
                        </wps:wsp>
                      </wpg:grpSp>
                      <wpg:grpSp>
                        <wpg:cNvPr id="52" name="组合 52"/>
                        <wpg:cNvGrpSpPr/>
                        <wpg:grpSpPr>
                          <a:xfrm>
                            <a:off x="9316" y="192838"/>
                            <a:ext cx="121" cy="1289"/>
                            <a:chOff x="7614" y="196316"/>
                            <a:chExt cx="128" cy="1369"/>
                          </a:xfrm>
                        </wpg:grpSpPr>
                        <wps:wsp>
                          <wps:cNvPr id="50" name="直线 53"/>
                          <wps:cNvCnPr/>
                          <wps:spPr>
                            <a:xfrm>
                              <a:off x="7614" y="196325"/>
                              <a:ext cx="1" cy="1361"/>
                            </a:xfrm>
                            <a:prstGeom prst="line">
                              <a:avLst/>
                            </a:prstGeom>
                            <a:ln w="9525" cap="flat" cmpd="sng">
                              <a:solidFill>
                                <a:srgbClr val="000000"/>
                              </a:solidFill>
                              <a:prstDash val="solid"/>
                              <a:headEnd type="none" w="med" len="med"/>
                              <a:tailEnd type="arrow" w="med" len="med"/>
                            </a:ln>
                          </wps:spPr>
                          <wps:bodyPr upright="1"/>
                        </wps:wsp>
                        <wps:wsp>
                          <wps:cNvPr id="51" name="直线 54"/>
                          <wps:cNvCnPr/>
                          <wps:spPr>
                            <a:xfrm rot="-10800000" flipH="1">
                              <a:off x="7742" y="196316"/>
                              <a:ext cx="1" cy="1361"/>
                            </a:xfrm>
                            <a:prstGeom prst="line">
                              <a:avLst/>
                            </a:prstGeom>
                            <a:ln w="9525" cap="flat" cmpd="sng">
                              <a:solidFill>
                                <a:srgbClr val="000000"/>
                              </a:solidFill>
                              <a:prstDash val="solid"/>
                              <a:headEnd type="none" w="med" len="med"/>
                              <a:tailEnd type="arrow" w="med" len="med"/>
                            </a:ln>
                          </wps:spPr>
                          <wps:bodyPr upright="1"/>
                        </wps:wsp>
                      </wpg:grpSp>
                      <wps:wsp>
                        <wps:cNvPr id="53" name="直接箭头连接符 6"/>
                        <wps:cNvCnPr>
                          <a:endCxn id="19" idx="1"/>
                        </wps:cNvCnPr>
                        <wps:spPr>
                          <a:xfrm>
                            <a:off x="9987" y="192658"/>
                            <a:ext cx="266" cy="4"/>
                          </a:xfrm>
                          <a:prstGeom prst="straightConnector1">
                            <a:avLst/>
                          </a:prstGeom>
                          <a:ln w="9525" cap="flat" cmpd="sng">
                            <a:solidFill>
                              <a:srgbClr val="000000"/>
                            </a:solidFill>
                            <a:prstDash val="solid"/>
                            <a:round/>
                            <a:headEnd type="none" w="med" len="med"/>
                            <a:tailEnd type="arrow" w="med" len="med"/>
                          </a:ln>
                        </wps:spPr>
                        <wps:bodyPr/>
                      </wps:wsp>
                      <wps:wsp>
                        <wps:cNvPr id="54" name="直接箭头连接符 6"/>
                        <wps:cNvCnPr>
                          <a:endCxn id="19" idx="1"/>
                        </wps:cNvCnPr>
                        <wps:spPr>
                          <a:xfrm>
                            <a:off x="9988" y="196024"/>
                            <a:ext cx="249" cy="4"/>
                          </a:xfrm>
                          <a:prstGeom prst="straightConnector1">
                            <a:avLst/>
                          </a:prstGeom>
                          <a:ln w="9525" cap="flat" cmpd="sng">
                            <a:solidFill>
                              <a:srgbClr val="000000"/>
                            </a:solidFill>
                            <a:prstDash val="solid"/>
                            <a:round/>
                            <a:headEnd type="none" w="med" len="med"/>
                            <a:tailEnd type="arrow" w="med" len="med"/>
                          </a:ln>
                        </wps:spPr>
                        <wps:bodyPr/>
                      </wps:wsp>
                      <wps:wsp>
                        <wps:cNvPr id="55" name="直接箭头连接符 6"/>
                        <wps:cNvCnPr>
                          <a:endCxn id="19" idx="1"/>
                        </wps:cNvCnPr>
                        <wps:spPr>
                          <a:xfrm>
                            <a:off x="9999" y="194341"/>
                            <a:ext cx="266" cy="4"/>
                          </a:xfrm>
                          <a:prstGeom prst="straightConnector1">
                            <a:avLst/>
                          </a:prstGeom>
                          <a:ln w="9525" cap="flat" cmpd="sng">
                            <a:solidFill>
                              <a:srgbClr val="000000"/>
                            </a:solidFill>
                            <a:prstDash val="solid"/>
                            <a:round/>
                            <a:headEnd type="none" w="med" len="med"/>
                            <a:tailEnd type="arrow" w="med" len="med"/>
                          </a:ln>
                        </wps:spPr>
                        <wps:bodyPr/>
                      </wps:wsp>
                      <wps:wsp>
                        <wps:cNvPr id="56" name="直接箭头连接符 6"/>
                        <wps:cNvCnPr>
                          <a:endCxn id="19" idx="1"/>
                        </wps:cNvCnPr>
                        <wps:spPr>
                          <a:xfrm>
                            <a:off x="9983" y="197731"/>
                            <a:ext cx="255" cy="4"/>
                          </a:xfrm>
                          <a:prstGeom prst="straightConnector1">
                            <a:avLst/>
                          </a:prstGeom>
                          <a:ln w="9525" cap="flat" cmpd="sng">
                            <a:solidFill>
                              <a:srgbClr val="000000"/>
                            </a:solidFill>
                            <a:prstDash val="solid"/>
                            <a:round/>
                            <a:headEnd type="none" w="med" len="med"/>
                            <a:tailEnd type="arrow" w="med" len="med"/>
                          </a:ln>
                        </wps:spPr>
                        <wps:bodyPr/>
                      </wps:wsp>
                      <wps:wsp>
                        <wps:cNvPr id="57" name="直线 59"/>
                        <wps:cNvCnPr/>
                        <wps:spPr>
                          <a:xfrm>
                            <a:off x="10228" y="196000"/>
                            <a:ext cx="1" cy="1725"/>
                          </a:xfrm>
                          <a:prstGeom prst="line">
                            <a:avLst/>
                          </a:prstGeom>
                          <a:ln w="9525" cap="flat" cmpd="sng">
                            <a:solidFill>
                              <a:srgbClr val="000000"/>
                            </a:solidFill>
                            <a:prstDash val="solid"/>
                            <a:headEnd type="none" w="med" len="med"/>
                            <a:tailEnd type="none" w="med" len="med"/>
                          </a:ln>
                        </wps:spPr>
                        <wps:bodyPr upright="1"/>
                      </wps:wsp>
                      <wps:wsp>
                        <wps:cNvPr id="58" name="直接箭头连接符 6"/>
                        <wps:cNvCnPr>
                          <a:endCxn id="19" idx="1"/>
                        </wps:cNvCnPr>
                        <wps:spPr>
                          <a:xfrm>
                            <a:off x="10232" y="197046"/>
                            <a:ext cx="546" cy="3"/>
                          </a:xfrm>
                          <a:prstGeom prst="straightConnector1">
                            <a:avLst/>
                          </a:prstGeom>
                          <a:ln w="9525" cap="flat" cmpd="sng">
                            <a:solidFill>
                              <a:srgbClr val="000000"/>
                            </a:solidFill>
                            <a:prstDash val="solid"/>
                            <a:round/>
                            <a:headEnd type="none" w="med" len="med"/>
                            <a:tailEnd type="arrow" w="med" len="med"/>
                          </a:ln>
                        </wps:spPr>
                        <wps:bodyPr/>
                      </wps:wsp>
                      <wps:wsp>
                        <wps:cNvPr id="59" name="直线 61"/>
                        <wps:cNvCnPr/>
                        <wps:spPr>
                          <a:xfrm>
                            <a:off x="10263" y="193719"/>
                            <a:ext cx="1" cy="1174"/>
                          </a:xfrm>
                          <a:prstGeom prst="line">
                            <a:avLst/>
                          </a:prstGeom>
                          <a:ln w="9525" cap="flat" cmpd="sng">
                            <a:solidFill>
                              <a:srgbClr val="000000"/>
                            </a:solidFill>
                            <a:prstDash val="solid"/>
                            <a:headEnd type="none" w="med" len="med"/>
                            <a:tailEnd type="none" w="med" len="med"/>
                          </a:ln>
                        </wps:spPr>
                        <wps:bodyPr upright="1"/>
                      </wps:wsp>
                      <wps:wsp>
                        <wps:cNvPr id="60" name="直接箭头连接符 6"/>
                        <wps:cNvCnPr>
                          <a:endCxn id="19" idx="1"/>
                        </wps:cNvCnPr>
                        <wps:spPr>
                          <a:xfrm>
                            <a:off x="10264" y="194889"/>
                            <a:ext cx="255" cy="4"/>
                          </a:xfrm>
                          <a:prstGeom prst="straightConnector1">
                            <a:avLst/>
                          </a:prstGeom>
                          <a:ln w="9525" cap="flat" cmpd="sng">
                            <a:solidFill>
                              <a:srgbClr val="000000"/>
                            </a:solidFill>
                            <a:prstDash val="solid"/>
                            <a:round/>
                            <a:headEnd type="none" w="med" len="med"/>
                            <a:tailEnd type="arrow" w="med" len="med"/>
                          </a:ln>
                        </wps:spPr>
                        <wps:bodyPr/>
                      </wps:wsp>
                      <wps:wsp>
                        <wps:cNvPr id="61" name="直接箭头连接符 6"/>
                        <wps:cNvCnPr>
                          <a:endCxn id="19" idx="1"/>
                        </wps:cNvCnPr>
                        <wps:spPr>
                          <a:xfrm>
                            <a:off x="10259" y="193734"/>
                            <a:ext cx="266" cy="4"/>
                          </a:xfrm>
                          <a:prstGeom prst="straightConnector1">
                            <a:avLst/>
                          </a:prstGeom>
                          <a:ln w="9525" cap="flat" cmpd="sng">
                            <a:solidFill>
                              <a:srgbClr val="000000"/>
                            </a:solidFill>
                            <a:prstDash val="solid"/>
                            <a:round/>
                            <a:headEnd type="none" w="med" len="med"/>
                            <a:tailEnd type="arrow" w="med" len="med"/>
                          </a:ln>
                        </wps:spPr>
                        <wps:bodyPr/>
                      </wps:wsp>
                      <wps:wsp>
                        <wps:cNvPr id="62" name="直接箭头连接符 6"/>
                        <wps:cNvCnPr>
                          <a:endCxn id="19" idx="1"/>
                        </wps:cNvCnPr>
                        <wps:spPr>
                          <a:xfrm>
                            <a:off x="11759" y="194904"/>
                            <a:ext cx="266" cy="4"/>
                          </a:xfrm>
                          <a:prstGeom prst="straightConnector1">
                            <a:avLst/>
                          </a:prstGeom>
                          <a:ln w="9525" cap="flat" cmpd="sng">
                            <a:solidFill>
                              <a:srgbClr val="000000"/>
                            </a:solidFill>
                            <a:prstDash val="solid"/>
                            <a:round/>
                            <a:headEnd type="none" w="med" len="med"/>
                            <a:tailEnd type="arrow" w="med" len="med"/>
                          </a:ln>
                        </wps:spPr>
                        <wps:bodyPr/>
                      </wps:wsp>
                      <wps:wsp>
                        <wps:cNvPr id="63" name="直接箭头连接符 6"/>
                        <wps:cNvCnPr>
                          <a:endCxn id="19" idx="1"/>
                        </wps:cNvCnPr>
                        <wps:spPr>
                          <a:xfrm>
                            <a:off x="11773" y="193768"/>
                            <a:ext cx="266" cy="4"/>
                          </a:xfrm>
                          <a:prstGeom prst="straightConnector1">
                            <a:avLst/>
                          </a:prstGeom>
                          <a:ln w="9525" cap="flat" cmpd="sng">
                            <a:solidFill>
                              <a:srgbClr val="000000"/>
                            </a:solidFill>
                            <a:prstDash val="solid"/>
                            <a:round/>
                            <a:headEnd type="none" w="med" len="med"/>
                            <a:tailEnd type="arrow" w="med" len="med"/>
                          </a:ln>
                        </wps:spPr>
                        <wps:bodyPr/>
                      </wps:wsp>
                      <wps:wsp>
                        <wps:cNvPr id="64" name="直接箭头连接符 6"/>
                        <wps:cNvCnPr>
                          <a:endCxn id="19" idx="1"/>
                        </wps:cNvCnPr>
                        <wps:spPr>
                          <a:xfrm>
                            <a:off x="11787" y="192663"/>
                            <a:ext cx="266" cy="4"/>
                          </a:xfrm>
                          <a:prstGeom prst="straightConnector1">
                            <a:avLst/>
                          </a:prstGeom>
                          <a:ln w="9525" cap="flat" cmpd="sng">
                            <a:solidFill>
                              <a:srgbClr val="000000"/>
                            </a:solidFill>
                            <a:prstDash val="solid"/>
                            <a:round/>
                            <a:headEnd type="none" w="med" len="med"/>
                            <a:tailEnd type="arrow" w="med" len="med"/>
                          </a:ln>
                        </wps:spPr>
                        <wps:bodyPr/>
                      </wps:wsp>
                      <wps:wsp>
                        <wps:cNvPr id="65" name="直接箭头连接符 6"/>
                        <wps:cNvCnPr>
                          <a:endCxn id="19" idx="1"/>
                        </wps:cNvCnPr>
                        <wps:spPr>
                          <a:xfrm>
                            <a:off x="11566" y="197062"/>
                            <a:ext cx="363" cy="3"/>
                          </a:xfrm>
                          <a:prstGeom prst="straightConnector1">
                            <a:avLst/>
                          </a:prstGeom>
                          <a:ln w="9525" cap="flat" cmpd="sng">
                            <a:solidFill>
                              <a:srgbClr val="000000"/>
                            </a:solidFill>
                            <a:prstDash val="solid"/>
                            <a:round/>
                            <a:headEnd type="none" w="med" len="med"/>
                            <a:tailEnd type="arrow" w="med" len="med"/>
                          </a:ln>
                        </wps:spPr>
                        <wps:bodyPr/>
                      </wps:wsp>
                      <wps:wsp>
                        <wps:cNvPr id="66" name="直接箭头连接符 6"/>
                        <wps:cNvCnPr>
                          <a:endCxn id="19" idx="1"/>
                        </wps:cNvCnPr>
                        <wps:spPr>
                          <a:xfrm>
                            <a:off x="12629" y="197026"/>
                            <a:ext cx="363" cy="3"/>
                          </a:xfrm>
                          <a:prstGeom prst="straightConnector1">
                            <a:avLst/>
                          </a:prstGeom>
                          <a:ln w="9525" cap="flat" cmpd="sng">
                            <a:solidFill>
                              <a:srgbClr val="000000"/>
                            </a:solidFill>
                            <a:prstDash val="solid"/>
                            <a:round/>
                            <a:headEnd type="none" w="med" len="med"/>
                            <a:tailEnd type="arrow" w="med" len="med"/>
                          </a:ln>
                        </wps:spPr>
                        <wps:bodyPr/>
                      </wps:wsp>
                      <wps:wsp>
                        <wps:cNvPr id="67" name="直接箭头连接符 6"/>
                        <wps:cNvCnPr>
                          <a:endCxn id="19" idx="1"/>
                        </wps:cNvCnPr>
                        <wps:spPr>
                          <a:xfrm>
                            <a:off x="13920" y="197007"/>
                            <a:ext cx="363" cy="3"/>
                          </a:xfrm>
                          <a:prstGeom prst="straightConnector1">
                            <a:avLst/>
                          </a:prstGeom>
                          <a:ln w="9525" cap="flat" cmpd="sng">
                            <a:solidFill>
                              <a:srgbClr val="000000"/>
                            </a:solidFill>
                            <a:prstDash val="solid"/>
                            <a:round/>
                            <a:headEnd type="none" w="med" len="med"/>
                            <a:tailEnd type="arrow" w="med" len="med"/>
                          </a:ln>
                        </wps:spPr>
                        <wps:bodyPr/>
                      </wps:wsp>
                      <wps:wsp>
                        <wps:cNvPr id="68" name="直接箭头连接符 6"/>
                        <wps:cNvCnPr>
                          <a:endCxn id="19" idx="1"/>
                        </wps:cNvCnPr>
                        <wps:spPr>
                          <a:xfrm>
                            <a:off x="15299" y="194393"/>
                            <a:ext cx="534" cy="3"/>
                          </a:xfrm>
                          <a:prstGeom prst="straightConnector1">
                            <a:avLst/>
                          </a:prstGeom>
                          <a:ln w="9525" cap="flat" cmpd="sng">
                            <a:solidFill>
                              <a:srgbClr val="000000"/>
                            </a:solidFill>
                            <a:prstDash val="solid"/>
                            <a:round/>
                            <a:headEnd type="none" w="med" len="med"/>
                            <a:tailEnd type="arrow" w="med" len="med"/>
                          </a:ln>
                        </wps:spPr>
                        <wps:bodyPr/>
                      </wps:wsp>
                      <wps:wsp>
                        <wps:cNvPr id="69" name="直接箭头连接符 6"/>
                        <wps:cNvCnPr>
                          <a:endCxn id="19" idx="1"/>
                        </wps:cNvCnPr>
                        <wps:spPr>
                          <a:xfrm>
                            <a:off x="15185" y="197011"/>
                            <a:ext cx="527" cy="3"/>
                          </a:xfrm>
                          <a:prstGeom prst="straightConnector1">
                            <a:avLst/>
                          </a:prstGeom>
                          <a:ln w="9525" cap="flat" cmpd="sng">
                            <a:solidFill>
                              <a:srgbClr val="000000"/>
                            </a:solidFill>
                            <a:prstDash val="solid"/>
                            <a:round/>
                            <a:headEnd type="none" w="med" len="med"/>
                            <a:tailEnd type="arrow" w="med" len="med"/>
                          </a:ln>
                        </wps:spPr>
                        <wps:bodyPr/>
                      </wps:wsp>
                      <wps:wsp>
                        <wps:cNvPr id="70" name="直接箭头连接符 6"/>
                        <wps:cNvCnPr>
                          <a:endCxn id="19" idx="1"/>
                        </wps:cNvCnPr>
                        <wps:spPr>
                          <a:xfrm>
                            <a:off x="16867" y="197012"/>
                            <a:ext cx="357" cy="3"/>
                          </a:xfrm>
                          <a:prstGeom prst="straightConnector1">
                            <a:avLst/>
                          </a:prstGeom>
                          <a:ln w="9525" cap="flat" cmpd="sng">
                            <a:solidFill>
                              <a:srgbClr val="000000"/>
                            </a:solidFill>
                            <a:prstDash val="solid"/>
                            <a:round/>
                            <a:headEnd type="none" w="med" len="med"/>
                            <a:tailEnd type="arrow" w="med" len="med"/>
                          </a:ln>
                        </wps:spPr>
                        <wps:bodyPr/>
                      </wps:wsp>
                      <wps:wsp>
                        <wps:cNvPr id="71" name="直接箭头连接符 6"/>
                        <wps:cNvCnPr>
                          <a:endCxn id="19" idx="1"/>
                        </wps:cNvCnPr>
                        <wps:spPr>
                          <a:xfrm>
                            <a:off x="13622" y="193762"/>
                            <a:ext cx="266" cy="4"/>
                          </a:xfrm>
                          <a:prstGeom prst="straightConnector1">
                            <a:avLst/>
                          </a:prstGeom>
                          <a:ln w="9525" cap="flat" cmpd="sng">
                            <a:solidFill>
                              <a:srgbClr val="000000"/>
                            </a:solidFill>
                            <a:prstDash val="solid"/>
                            <a:round/>
                            <a:headEnd type="none" w="med" len="med"/>
                            <a:tailEnd type="arrow" w="med" len="med"/>
                          </a:ln>
                        </wps:spPr>
                        <wps:bodyPr/>
                      </wps:wsp>
                      <wps:wsp>
                        <wps:cNvPr id="72" name="直接箭头连接符 6"/>
                        <wps:cNvCnPr>
                          <a:endCxn id="19" idx="1"/>
                        </wps:cNvCnPr>
                        <wps:spPr>
                          <a:xfrm>
                            <a:off x="13622" y="194921"/>
                            <a:ext cx="266" cy="4"/>
                          </a:xfrm>
                          <a:prstGeom prst="straightConnector1">
                            <a:avLst/>
                          </a:prstGeom>
                          <a:ln w="9525" cap="flat" cmpd="sng">
                            <a:solidFill>
                              <a:srgbClr val="000000"/>
                            </a:solidFill>
                            <a:prstDash val="solid"/>
                            <a:round/>
                            <a:headEnd type="none" w="med" len="med"/>
                            <a:tailEnd type="arrow" w="med" len="med"/>
                          </a:ln>
                        </wps:spPr>
                        <wps:bodyPr/>
                      </wps:wsp>
                      <wps:wsp>
                        <wps:cNvPr id="73" name="直接箭头连接符 6"/>
                        <wps:cNvCnPr>
                          <a:endCxn id="19" idx="1"/>
                        </wps:cNvCnPr>
                        <wps:spPr>
                          <a:xfrm>
                            <a:off x="16675" y="194416"/>
                            <a:ext cx="534" cy="3"/>
                          </a:xfrm>
                          <a:prstGeom prst="straightConnector1">
                            <a:avLst/>
                          </a:prstGeom>
                          <a:ln w="9525" cap="flat" cmpd="sng">
                            <a:solidFill>
                              <a:srgbClr val="000000"/>
                            </a:solidFill>
                            <a:prstDash val="solid"/>
                            <a:round/>
                            <a:headEnd type="none" w="med" len="med"/>
                            <a:tailEnd type="arrow" w="med" len="med"/>
                          </a:ln>
                        </wps:spPr>
                        <wps:bodyPr/>
                      </wps:wsp>
                      <wps:wsp>
                        <wps:cNvPr id="74" name="直接箭头连接符 6"/>
                        <wps:cNvCnPr>
                          <a:endCxn id="19" idx="1"/>
                        </wps:cNvCnPr>
                        <wps:spPr>
                          <a:xfrm>
                            <a:off x="14454" y="194380"/>
                            <a:ext cx="266" cy="4"/>
                          </a:xfrm>
                          <a:prstGeom prst="straightConnector1">
                            <a:avLst/>
                          </a:prstGeom>
                          <a:ln w="9525" cap="flat" cmpd="sng">
                            <a:solidFill>
                              <a:srgbClr val="000000"/>
                            </a:solidFill>
                            <a:prstDash val="solid"/>
                            <a:round/>
                            <a:headEnd type="none" w="med" len="med"/>
                            <a:tailEnd type="arrow" w="med" len="med"/>
                          </a:ln>
                        </wps:spPr>
                        <wps:bodyPr/>
                      </wps:wsp>
                      <wps:wsp>
                        <wps:cNvPr id="75" name="矩形 73"/>
                        <wps:cNvSpPr/>
                        <wps:spPr>
                          <a:xfrm>
                            <a:off x="15337" y="193253"/>
                            <a:ext cx="383" cy="980"/>
                          </a:xfrm>
                          <a:prstGeom prst="rect">
                            <a:avLst/>
                          </a:prstGeom>
                          <a:solidFill>
                            <a:srgbClr val="FFFFFF"/>
                          </a:solidFill>
                          <a:ln w="6350" cap="flat" cmpd="sng">
                            <a:solidFill>
                              <a:srgbClr val="000000"/>
                            </a:solidFill>
                            <a:prstDash val="solid"/>
                            <a:round/>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center"/>
                                <w:textAlignment w:val="auto"/>
                                <w:outlineLvl w:val="9"/>
                                <w:rPr>
                                  <w:rFonts w:hint="eastAsia" w:eastAsia="宋体"/>
                                  <w:sz w:val="15"/>
                                  <w:szCs w:val="15"/>
                                  <w:lang w:eastAsia="zh-CN"/>
                                </w:rPr>
                              </w:pPr>
                              <w:r>
                                <w:rPr>
                                  <w:rFonts w:hint="eastAsia"/>
                                  <w:sz w:val="15"/>
                                  <w:szCs w:val="15"/>
                                  <w:lang w:val="en-US" w:eastAsia="zh-CN"/>
                                </w:rPr>
                                <w:t>符合响应结束条件</w:t>
                              </w:r>
                            </w:p>
                          </w:txbxContent>
                        </wps:txbx>
                        <wps:bodyPr vert="horz" wrap="square" lIns="18000" tIns="18000" rIns="18000" bIns="18000" anchor="ctr" anchorCtr="0" upright="1"/>
                      </wps:wsp>
                      <wps:wsp>
                        <wps:cNvPr id="76" name="直接箭头连接符 6"/>
                        <wps:cNvCnPr>
                          <a:endCxn id="19" idx="1"/>
                        </wps:cNvCnPr>
                        <wps:spPr>
                          <a:xfrm>
                            <a:off x="13413" y="192695"/>
                            <a:ext cx="1600" cy="3"/>
                          </a:xfrm>
                          <a:prstGeom prst="straightConnector1">
                            <a:avLst/>
                          </a:prstGeom>
                          <a:ln w="9525" cap="flat" cmpd="sng">
                            <a:solidFill>
                              <a:srgbClr val="000000"/>
                            </a:solidFill>
                            <a:prstDash val="solid"/>
                            <a:round/>
                            <a:headEnd type="none" w="med" len="med"/>
                            <a:tailEnd type="arrow" w="med" len="med"/>
                          </a:ln>
                        </wps:spPr>
                        <wps:bodyPr/>
                      </wps:wsp>
                      <wps:wsp>
                        <wps:cNvPr id="77" name="文本框 80"/>
                        <wps:cNvSpPr txBox="1"/>
                        <wps:spPr>
                          <a:xfrm>
                            <a:off x="17217" y="192145"/>
                            <a:ext cx="424" cy="2986"/>
                          </a:xfrm>
                          <a:prstGeom prst="rect">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pPr>
                              <w:r>
                                <w:rPr>
                                  <w:rFonts w:hint="eastAsia"/>
                                  <w:sz w:val="15"/>
                                  <w:szCs w:val="15"/>
                                  <w:lang w:eastAsia="zh-CN"/>
                                </w:rPr>
                                <w:t>事故调查（事故发生之日起</w:t>
                              </w:r>
                              <w:r>
                                <w:rPr>
                                  <w:rFonts w:hint="eastAsia"/>
                                  <w:sz w:val="15"/>
                                  <w:szCs w:val="15"/>
                                  <w:lang w:val="en-US" w:eastAsia="zh-CN"/>
                                </w:rPr>
                                <w:t>30日内提交报告</w:t>
                              </w:r>
                              <w:r>
                                <w:rPr>
                                  <w:rFonts w:hint="eastAsia"/>
                                  <w:sz w:val="15"/>
                                  <w:szCs w:val="15"/>
                                  <w:lang w:eastAsia="zh-CN"/>
                                </w:rPr>
                                <w:t>）</w:t>
                              </w:r>
                            </w:p>
                          </w:txbxContent>
                        </wps:txbx>
                        <wps:bodyPr vert="horz" wrap="square" lIns="18000" tIns="18000" rIns="18000" bIns="18000" anchor="t" anchorCtr="0" upright="1"/>
                      </wps:wsp>
                      <wps:wsp>
                        <wps:cNvPr id="78" name="直接箭头连接符 6"/>
                        <wps:cNvCnPr>
                          <a:endCxn id="19" idx="1"/>
                        </wps:cNvCnPr>
                        <wps:spPr>
                          <a:xfrm>
                            <a:off x="16558" y="192706"/>
                            <a:ext cx="661" cy="3"/>
                          </a:xfrm>
                          <a:prstGeom prst="straightConnector1">
                            <a:avLst/>
                          </a:prstGeom>
                          <a:ln w="9525" cap="flat" cmpd="sng">
                            <a:solidFill>
                              <a:srgbClr val="000000"/>
                            </a:solidFill>
                            <a:prstDash val="solid"/>
                            <a:round/>
                            <a:headEnd type="none" w="med" len="med"/>
                            <a:tailEnd type="arrow" w="med" len="med"/>
                          </a:ln>
                        </wps:spPr>
                        <wps:bodyPr/>
                      </wps:wsp>
                    </wpg:wgp>
                  </a:graphicData>
                </a:graphic>
              </wp:anchor>
            </w:drawing>
          </mc:Choice>
          <mc:Fallback>
            <w:pict>
              <v:group id="组合 82" o:spid="_x0000_s1026" o:spt="203" style="position:absolute;left:0pt;margin-left:-4.15pt;margin-top:6.65pt;height:318pt;width:668.2pt;z-index:251659264;mso-width-relative:page;mso-height-relative:page;" coordorigin="4277,191999" coordsize="13364,6360" o:gfxdata="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">
                <o:lock v:ext="edit" aspectratio="f"/>
                <v:shape id="文本框 10" o:spid="_x0000_s1026" o:spt="202" type="#_x0000_t202" style="position:absolute;left:8813;top:192456;height:395;width:1176;" fillcolor="#FFFFFF" filled="t" stroked="t" coordsize="21600,21600" o:gfxdata="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BJZL1BtwAAANoAAAAP&#10;AAAAAAAAAAEAIAAAACIAAABkcnMvZG93bnJldi54bWxQSwECFAAUAAAACACHTuJAMy8FnjsAAAA5&#10;AAAAEAAAAAAAAAABACAAAAAGAQAAZHJzL3NoYXBleG1sLnhtbFBLBQYAAAAABgAGAFsBAACwAwAA&#10;AAA=&#10;">
                  <v:fill on="t" focussize="0,0"/>
                  <v:stroke weight="0.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eastAsia" w:ascii="宋体" w:hAnsi="宋体" w:eastAsia="宋体" w:cs="宋体"/>
                            <w:sz w:val="15"/>
                            <w:szCs w:val="15"/>
                            <w:lang w:val="en-US" w:eastAsia="zh-CN"/>
                          </w:rPr>
                        </w:pPr>
                        <w:r>
                          <w:rPr>
                            <w:rFonts w:hint="eastAsia" w:ascii="宋体" w:hAnsi="宋体" w:cs="宋体"/>
                            <w:sz w:val="15"/>
                            <w:szCs w:val="15"/>
                            <w:lang w:val="en-US" w:eastAsia="zh-CN"/>
                          </w:rPr>
                          <w:t>启动四级响应</w:t>
                        </w:r>
                      </w:p>
                    </w:txbxContent>
                  </v:textbox>
                </v:shape>
                <v:shape id="文本框 11" o:spid="_x0000_s1026" o:spt="202" type="#_x0000_t202" style="position:absolute;left:10254;top:192135;height:1031;width:1531;" fillcolor="#FFFFFF" filled="t" stroked="t" coordsize="21600,21600" o:gfxdata="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Lm2Iza5AAAA2gAA&#10;AA8AAAAAAAAAAQAgAAAAIgAAAGRycy9kb3ducmV2LnhtbFBLAQIUABQAAAAIAIdO4kAzLwWeOwAA&#10;ADkAAAAQAAAAAAAAAAEAIAAAAAgBAABkcnMvc2hhcGV4bWwueG1sUEsFBgAAAAAGAAYAWwEAALID&#10;AAAAAA==&#10;">
                  <v:fill on="t" focussize="0,0"/>
                  <v:stroke weight="0.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必要时可请求市指挥部支援</w:t>
                        </w:r>
                      </w:p>
                    </w:txbxContent>
                  </v:textbox>
                </v:shape>
                <v:shape id="文本框 12" o:spid="_x0000_s1026" o:spt="202" type="#_x0000_t202" style="position:absolute;left:12047;top:192147;height:1033;width:1374;" fillcolor="#FFFFFF" filled="t" stroked="t" coordsize="21600,21600" o:gfxdata="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kMbMr4A&#10;AADaAAAADwAAAAAAAAABACAAAAAiAAAAZHJzL2Rvd25yZXYueG1sUEsBAhQAFAAAAAgAh07iQDMv&#10;BZ47AAAAOQAAABAAAAAAAAAAAQAgAAAADQEAAGRycy9zaGFwZXhtbC54bWxQSwUGAAAAAAYABgBb&#10;AQAAtwMAAAAA&#10;">
                  <v:fill on="t" focussize="0,0"/>
                  <v:stroke weight="0.5pt" color="#000000" joinstyle="round"/>
                  <v:imagedata o:title=""/>
                  <o:lock v:ext="edit" aspectratio="f"/>
                  <v:textbox inset="2mm,1.5mm,2mm,1.5mm">
                    <w:txbxContent>
                      <w:p>
                        <w:pPr>
                          <w:keepNext w:val="0"/>
                          <w:keepLines w:val="0"/>
                          <w:pageBreakBefore w:val="0"/>
                          <w:widowControl w:val="0"/>
                          <w:kinsoku/>
                          <w:wordWrap/>
                          <w:overflowPunct/>
                          <w:topLinePunct w:val="0"/>
                          <w:autoSpaceDE/>
                          <w:autoSpaceDN/>
                          <w:bidi w:val="0"/>
                          <w:adjustRightInd/>
                          <w:snapToGrid/>
                          <w:spacing w:line="200" w:lineRule="exact"/>
                          <w:ind w:left="0" w:leftChars="0" w:right="0" w:rightChars="0" w:firstLine="0" w:firstLineChars="0"/>
                          <w:jc w:val="both"/>
                          <w:textAlignment w:val="auto"/>
                          <w:outlineLvl w:val="9"/>
                          <w:rPr>
                            <w:rFonts w:hint="eastAsia"/>
                            <w:sz w:val="13"/>
                            <w:szCs w:val="13"/>
                            <w:lang w:val="en-US" w:eastAsia="zh-CN"/>
                          </w:rPr>
                        </w:pPr>
                        <w:r>
                          <w:rPr>
                            <w:rFonts w:hint="eastAsia"/>
                            <w:sz w:val="13"/>
                            <w:szCs w:val="13"/>
                            <w:lang w:val="en-US" w:eastAsia="zh-CN"/>
                          </w:rPr>
                          <w:t>县级指挥部开展特种设备事故救援工作</w:t>
                        </w:r>
                      </w:p>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firstLine="0" w:firstLineChars="0"/>
                          <w:jc w:val="both"/>
                          <w:textAlignment w:val="auto"/>
                          <w:outlineLvl w:val="9"/>
                          <w:rPr>
                            <w:rFonts w:hint="eastAsia"/>
                            <w:sz w:val="15"/>
                            <w:szCs w:val="15"/>
                            <w:lang w:val="en-US" w:eastAsia="zh-CN"/>
                          </w:rPr>
                        </w:pPr>
                      </w:p>
                    </w:txbxContent>
                  </v:textbox>
                </v:shape>
                <v:shape id="文本框 13" o:spid="_x0000_s1026" o:spt="202" type="#_x0000_t202" style="position:absolute;left:15016;top:192143;height:1033;width:1542;" fillcolor="#FFFFFF" filled="t" stroked="t" coordsize="21600,21600" o:gfxdata="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ZEx7ZugAAANoA&#10;AAAPAAAAAAAAAAEAIAAAACIAAABkcnMvZG93bnJldi54bWxQSwECFAAUAAAACACHTuJAMy8FnjsA&#10;AAA5AAAAEAAAAAAAAAABACAAAAAJAQAAZHJzL3NoYXBleG1sLnhtbFBLBQYAAAAABgAGAFsBAACz&#10;AwAAAAA=&#10;">
                  <v:fill on="t" focussize="0,0"/>
                  <v:stroke weight="0.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default" w:eastAsia="宋体"/>
                            <w:sz w:val="13"/>
                            <w:szCs w:val="13"/>
                            <w:lang w:val="en-US" w:eastAsia="zh-CN"/>
                          </w:rPr>
                        </w:pPr>
                        <w:r>
                          <w:rPr>
                            <w:rFonts w:hint="eastAsia"/>
                            <w:sz w:val="15"/>
                            <w:szCs w:val="15"/>
                            <w:lang w:val="en-US" w:eastAsia="zh-CN"/>
                          </w:rPr>
                          <w:t>县指挥部长决定，县级响应结束，政府做好善后工作，</w:t>
                        </w:r>
                        <w:r>
                          <w:rPr>
                            <w:rFonts w:hint="eastAsia"/>
                            <w:sz w:val="13"/>
                            <w:szCs w:val="13"/>
                            <w:lang w:eastAsia="zh-CN"/>
                          </w:rPr>
                          <w:t>县直相关部门配合</w:t>
                        </w:r>
                      </w:p>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both"/>
                          <w:textAlignment w:val="auto"/>
                          <w:outlineLvl w:val="9"/>
                          <w:rPr>
                            <w:rFonts w:hint="eastAsia"/>
                            <w:sz w:val="15"/>
                            <w:szCs w:val="15"/>
                            <w:lang w:val="en-US" w:eastAsia="zh-CN"/>
                          </w:rPr>
                        </w:pPr>
                      </w:p>
                    </w:txbxContent>
                  </v:textbox>
                </v:shape>
                <v:shape id="文本框 2" o:spid="_x0000_s1026" o:spt="202" type="#_x0000_t202" style="position:absolute;left:8825;top:194132;height:395;width:1173;" fillcolor="#FFFFFF" filled="t" stroked="t" coordsize="21600,21600" o:gfxdata="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2X7tCugAAANoA&#10;AAAPAAAAAAAAAAEAIAAAACIAAABkcnMvZG93bnJldi54bWxQSwECFAAUAAAACACHTuJAMy8FnjsA&#10;AAA5AAAAEAAAAAAAAAABACAAAAAJAQAAZHJzL3NoYXBleG1sLnhtbFBLBQYAAAAABgAGAFsBAACz&#10;AwAAAAA=&#10;">
                  <v:fill on="t" focussize="0,0"/>
                  <v:stroke weight="0.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eastAsia" w:ascii="宋体" w:hAnsi="宋体" w:eastAsia="宋体" w:cs="宋体"/>
                            <w:sz w:val="15"/>
                            <w:szCs w:val="15"/>
                            <w:lang w:val="en-US" w:eastAsia="zh-CN"/>
                          </w:rPr>
                        </w:pPr>
                        <w:r>
                          <w:rPr>
                            <w:rFonts w:hint="eastAsia" w:ascii="宋体" w:hAnsi="宋体" w:cs="宋体"/>
                            <w:sz w:val="15"/>
                            <w:szCs w:val="15"/>
                            <w:lang w:val="en-US" w:eastAsia="zh-CN"/>
                          </w:rPr>
                          <w:t>启动三级响应</w:t>
                        </w:r>
                      </w:p>
                    </w:txbxContent>
                  </v:textbox>
                </v:shape>
                <v:shape id="文本框 15" o:spid="_x0000_s1026" o:spt="202" type="#_x0000_t202" style="position:absolute;left:8807;top:195822;height:395;width:1173;" fillcolor="#FFFFFF" filled="t" stroked="t" coordsize="21600,21600" o:gfxdata="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MaNJTW5AAAA2gAA&#10;AA8AAAAAAAAAAQAgAAAAIgAAAGRycy9kb3ducmV2LnhtbFBLAQIUABQAAAAIAIdO4kAzLwWeOwAA&#10;ADkAAAAQAAAAAAAAAAEAIAAAAAgBAABkcnMvc2hhcGV4bWwueG1sUEsFBgAAAAAGAAYAWwEAALID&#10;AAAAAA==&#10;">
                  <v:fill on="t" focussize="0,0"/>
                  <v:stroke weight="0.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eastAsia" w:ascii="宋体" w:hAnsi="宋体" w:eastAsia="宋体" w:cs="宋体"/>
                            <w:sz w:val="15"/>
                            <w:szCs w:val="15"/>
                            <w:lang w:val="en-US" w:eastAsia="zh-CN"/>
                          </w:rPr>
                        </w:pPr>
                        <w:r>
                          <w:rPr>
                            <w:rFonts w:hint="eastAsia" w:ascii="宋体" w:hAnsi="宋体" w:cs="宋体"/>
                            <w:sz w:val="15"/>
                            <w:szCs w:val="15"/>
                            <w:lang w:val="en-US" w:eastAsia="zh-CN"/>
                          </w:rPr>
                          <w:t>启动二级响应</w:t>
                        </w:r>
                      </w:p>
                    </w:txbxContent>
                  </v:textbox>
                </v:shape>
                <v:shape id="文本框 17" o:spid="_x0000_s1026" o:spt="202" type="#_x0000_t202" style="position:absolute;left:8801;top:197518;height:395;width:1173;" fillcolor="#FFFFFF" filled="t" stroked="t" coordsize="21600,21600" o:gfxdata="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pwYCuugAAANoA&#10;AAAPAAAAAAAAAAEAIAAAACIAAABkcnMvZG93bnJldi54bWxQSwECFAAUAAAACACHTuJAMy8FnjsA&#10;AAA5AAAAEAAAAAAAAAABACAAAAAJAQAAZHJzL3NoYXBleG1sLnhtbFBLBQYAAAAABgAGAFsBAACz&#10;AwAAAAA=&#10;">
                  <v:fill on="t" focussize="0,0"/>
                  <v:stroke weight="0.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eastAsia" w:ascii="宋体" w:hAnsi="宋体" w:eastAsia="宋体" w:cs="宋体"/>
                            <w:sz w:val="15"/>
                            <w:szCs w:val="15"/>
                            <w:lang w:val="en-US" w:eastAsia="zh-CN"/>
                          </w:rPr>
                        </w:pPr>
                        <w:r>
                          <w:rPr>
                            <w:rFonts w:hint="eastAsia" w:ascii="宋体" w:hAnsi="宋体" w:cs="宋体"/>
                            <w:sz w:val="15"/>
                            <w:szCs w:val="15"/>
                            <w:lang w:val="en-US" w:eastAsia="zh-CN"/>
                          </w:rPr>
                          <w:t>启动一级响应</w:t>
                        </w:r>
                      </w:p>
                    </w:txbxContent>
                  </v:textbox>
                </v:shape>
                <v:shape id="文本框 19" o:spid="_x0000_s1026" o:spt="202" type="#_x0000_t202" style="position:absolute;left:10514;top:193319;height:854;width:1243;" fillcolor="#FFFFFF" filled="t" stroked="t" coordsize="21600,21600" o:gfxdata="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NheFNy2AAAA2gAAAA8A&#10;AAAAAAAAAQAgAAAAIgAAAGRycy9kb3ducmV2LnhtbFBLAQIUABQAAAAIAIdO4kAzLwWeOwAAADkA&#10;AAAQAAAAAAAAAAEAIAAAAAUBAABkcnMvc2hhcGV4bWwueG1sUEsFBgAAAAAGAAYAWwEAAK8DAAAA&#10;AA==&#10;">
                  <v:fill on="t" focussize="0,0"/>
                  <v:stroke weight="0.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textAlignment w:val="auto"/>
                          <w:outlineLvl w:val="9"/>
                          <w:rPr>
                            <w:rFonts w:hint="eastAsia"/>
                            <w:sz w:val="15"/>
                            <w:szCs w:val="15"/>
                            <w:lang w:val="en-US" w:eastAsia="zh-CN"/>
                          </w:rPr>
                        </w:pPr>
                        <w:r>
                          <w:rPr>
                            <w:rFonts w:hint="eastAsia"/>
                            <w:sz w:val="15"/>
                            <w:szCs w:val="15"/>
                            <w:lang w:val="en-US" w:eastAsia="zh-CN"/>
                          </w:rPr>
                          <w:t>县指挥部办公室主任向县、市指挥部报告</w:t>
                        </w:r>
                      </w:p>
                    </w:txbxContent>
                  </v:textbox>
                </v:shape>
                <v:shape id="文本框 20" o:spid="_x0000_s1026" o:spt="202" type="#_x0000_t202" style="position:absolute;left:10508;top:194464;height:854;width:1243;" fillcolor="#FFFFFF" filled="t" stroked="t" coordsize="21600,21600" o:gfxdata="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3ErFHugAAANoA&#10;AAAPAAAAAAAAAAEAIAAAACIAAABkcnMvZG93bnJldi54bWxQSwECFAAUAAAACACHTuJAMy8FnjsA&#10;AAA5AAAAEAAAAAAAAAABACAAAAAJAQAAZHJzL3NoYXBleG1sLnhtbFBLBQYAAAAABgAGAFsBAACz&#10;AwAAAAA=&#10;">
                  <v:fill on="t" focussize="0,0"/>
                  <v:stroke weight="0.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县指挥部办公室通知相关人员</w:t>
                        </w:r>
                      </w:p>
                    </w:txbxContent>
                  </v:textbox>
                </v:shape>
                <v:shape id="文本框 22" o:spid="_x0000_s1026" o:spt="202" type="#_x0000_t202" style="position:absolute;left:12029;top:193562;height:408;width:1600;" fillcolor="#FFFFFF" filled="t" stroked="t" coordsize="21600,21600" o:gfxdata="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MWN8LvQAA&#10;ANsAAAAPAAAAAAAAAAEAIAAAACIAAABkcnMvZG93bnJldi54bWxQSwECFAAUAAAACACHTuJAMy8F&#10;njsAAAA5AAAAEAAAAAAAAAABACAAAAAMAQAAZHJzL3NoYXBleG1sLnhtbFBLBQYAAAAABgAGAFsB&#10;AAC2AwAAAAA=&#10;">
                  <v:fill on="t" focussize="0,0"/>
                  <v:stroke weight="0.5pt" color="#000000" joinstyle="round"/>
                  <v:imagedata o:title=""/>
                  <o:lock v:ext="edit" aspectratio="f"/>
                  <v:textbox inset="2mm,1.27mm,2mm,1.27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eastAsia"/>
                            <w:sz w:val="15"/>
                            <w:szCs w:val="15"/>
                            <w:lang w:val="en-US" w:eastAsia="zh-CN"/>
                          </w:rPr>
                        </w:pPr>
                        <w:r>
                          <w:rPr>
                            <w:rFonts w:hint="eastAsia"/>
                            <w:sz w:val="15"/>
                            <w:szCs w:val="15"/>
                            <w:lang w:val="en-US" w:eastAsia="zh-CN"/>
                          </w:rPr>
                          <w:t>县指挥部指挥长赶赴现场</w:t>
                        </w:r>
                      </w:p>
                    </w:txbxContent>
                  </v:textbox>
                </v:shape>
                <v:shape id="文本框 23" o:spid="_x0000_s1026" o:spt="202" type="#_x0000_t202" style="position:absolute;left:12013;top:194230;height:1359;width:1600;" fillcolor="#FFFFFF" filled="t" stroked="t" coordsize="21600,21600" o:gfxdata="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s2+tO8AAAA&#10;2wAAAA8AAAAAAAAAAQAgAAAAIgAAAGRycy9kb3ducmV2LnhtbFBLAQIUABQAAAAIAIdO4kAzLwWe&#10;OwAAADkAAAAQAAAAAAAAAAEAIAAAAAsBAABkcnMvc2hhcGV4bWwueG1sUEsFBgAAAAAGAAYAWwEA&#10;ALUDAAAAAA==&#10;">
                  <v:fill on="t" focussize="0,0"/>
                  <v:stroke weight="0.5pt" color="#000000" joinstyle="round"/>
                  <v:imagedata o:title=""/>
                  <o:lock v:ext="edit" aspectratio="f"/>
                  <v:textbox inset="2mm,1.5mm,2mm,1.5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textAlignment w:val="auto"/>
                          <w:outlineLvl w:val="9"/>
                          <w:rPr>
                            <w:rFonts w:hint="eastAsia"/>
                            <w:spacing w:val="0"/>
                            <w:sz w:val="15"/>
                            <w:szCs w:val="15"/>
                            <w:lang w:val="en-US" w:eastAsia="zh-CN"/>
                          </w:rPr>
                        </w:pPr>
                        <w:r>
                          <w:rPr>
                            <w:rFonts w:hint="eastAsia"/>
                            <w:spacing w:val="0"/>
                            <w:sz w:val="15"/>
                            <w:szCs w:val="15"/>
                            <w:lang w:val="en-US" w:eastAsia="zh-CN"/>
                          </w:rPr>
                          <w:t>县政府办联系副主任</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textAlignment w:val="auto"/>
                          <w:outlineLvl w:val="9"/>
                          <w:rPr>
                            <w:rFonts w:hint="eastAsia"/>
                            <w:spacing w:val="0"/>
                            <w:sz w:val="15"/>
                            <w:szCs w:val="15"/>
                            <w:lang w:val="en-US" w:eastAsia="zh-CN"/>
                          </w:rPr>
                        </w:pPr>
                        <w:r>
                          <w:rPr>
                            <w:rFonts w:hint="eastAsia"/>
                            <w:spacing w:val="0"/>
                            <w:sz w:val="15"/>
                            <w:szCs w:val="15"/>
                            <w:lang w:val="en-US" w:eastAsia="zh-CN"/>
                          </w:rPr>
                          <w:t>县应急管理局局长</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textAlignment w:val="auto"/>
                          <w:outlineLvl w:val="9"/>
                          <w:rPr>
                            <w:rFonts w:hint="eastAsia" w:eastAsia="宋体"/>
                            <w:b w:val="0"/>
                            <w:bCs w:val="0"/>
                            <w:spacing w:val="0"/>
                            <w:sz w:val="15"/>
                            <w:szCs w:val="15"/>
                            <w:lang w:val="en-US" w:eastAsia="zh-CN"/>
                          </w:rPr>
                        </w:pPr>
                        <w:r>
                          <w:rPr>
                            <w:rFonts w:hint="eastAsia" w:eastAsia="宋体"/>
                            <w:spacing w:val="0"/>
                            <w:sz w:val="15"/>
                            <w:szCs w:val="15"/>
                            <w:lang w:val="en-US" w:eastAsia="zh-CN"/>
                          </w:rPr>
                          <w:t>县消防救援</w:t>
                        </w:r>
                        <w:r>
                          <w:rPr>
                            <w:rFonts w:hint="eastAsia"/>
                            <w:spacing w:val="0"/>
                            <w:sz w:val="15"/>
                            <w:szCs w:val="15"/>
                            <w:lang w:val="en-US" w:eastAsia="zh-CN"/>
                          </w:rPr>
                          <w:t>支</w:t>
                        </w:r>
                        <w:r>
                          <w:rPr>
                            <w:rFonts w:hint="eastAsia" w:eastAsia="宋体"/>
                            <w:spacing w:val="0"/>
                            <w:sz w:val="15"/>
                            <w:szCs w:val="15"/>
                            <w:lang w:val="en-US" w:eastAsia="zh-CN"/>
                          </w:rPr>
                          <w:t>队</w:t>
                        </w:r>
                        <w:r>
                          <w:rPr>
                            <w:rFonts w:hint="eastAsia" w:eastAsia="宋体"/>
                            <w:b w:val="0"/>
                            <w:bCs w:val="0"/>
                            <w:spacing w:val="0"/>
                            <w:sz w:val="15"/>
                            <w:szCs w:val="15"/>
                            <w:lang w:val="en-US" w:eastAsia="zh-CN"/>
                          </w:rPr>
                          <w:t>队长</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textAlignment w:val="auto"/>
                          <w:outlineLvl w:val="9"/>
                          <w:rPr>
                            <w:rFonts w:hint="eastAsia"/>
                            <w:spacing w:val="0"/>
                            <w:sz w:val="15"/>
                            <w:szCs w:val="15"/>
                            <w:lang w:val="en-US" w:eastAsia="zh-CN"/>
                          </w:rPr>
                        </w:pPr>
                        <w:r>
                          <w:rPr>
                            <w:rFonts w:hint="eastAsia"/>
                            <w:b w:val="0"/>
                            <w:bCs w:val="0"/>
                            <w:spacing w:val="0"/>
                            <w:sz w:val="15"/>
                            <w:szCs w:val="15"/>
                            <w:lang w:val="en-US" w:eastAsia="zh-CN"/>
                          </w:rPr>
                          <w:t>县指挥部成员单位</w:t>
                        </w:r>
                        <w:r>
                          <w:rPr>
                            <w:rFonts w:hint="eastAsia"/>
                            <w:spacing w:val="0"/>
                            <w:sz w:val="15"/>
                            <w:szCs w:val="15"/>
                            <w:lang w:val="en-US" w:eastAsia="zh-CN"/>
                          </w:rPr>
                          <w:t>主要负责人赶赴现场</w:t>
                        </w:r>
                      </w:p>
                    </w:txbxContent>
                  </v:textbox>
                </v:shape>
                <v:rect id="矩形 25" o:spid="_x0000_s1026" o:spt="1" style="position:absolute;left:13877;top:193572;height:1654;width:574;" fillcolor="#FFFFFF" filled="t" stroked="t" coordsize="21600,21600" o:gfxdata="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7t7kW5AAAA2wAA&#10;AA8AAAAAAAAAAQAgAAAAIgAAAGRycy9kb3ducmV2LnhtbFBLAQIUABQAAAAIAIdO4kAzLwWeOwAA&#10;ADkAAAAQAAAAAAAAAAEAIAAAAAgBAABkcnMvc2hhcGV4bWwueG1sUEsFBgAAAAAGAAYAWwEAALID&#10;AAAAAA==&#10;">
                  <v:fill on="t" focussize="0,0"/>
                  <v:stroke weight="0.5pt" color="#000000" joinstyle="round"/>
                  <v:imagedata o:title=""/>
                  <o:lock v:ext="edit" aspectratio="f"/>
                  <v:textbox inset="0.5mm,0.5mm,0.5mm,0.5mm">
                    <w:txbxContent>
                      <w:p>
                        <w:pPr>
                          <w:keepNext w:val="0"/>
                          <w:keepLines w:val="0"/>
                          <w:pageBreakBefore w:val="0"/>
                          <w:widowControl w:val="0"/>
                          <w:kinsoku/>
                          <w:wordWrap/>
                          <w:overflowPunct/>
                          <w:topLinePunct w:val="0"/>
                          <w:autoSpaceDE/>
                          <w:autoSpaceDN/>
                          <w:bidi w:val="0"/>
                          <w:adjustRightInd/>
                          <w:snapToGrid/>
                          <w:spacing w:line="20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成立市现场指挥部，县级指挥部纳入市现场指挥部</w:t>
                        </w:r>
                      </w:p>
                    </w:txbxContent>
                  </v:textbox>
                </v:rect>
                <v:rect id="矩形 27" o:spid="_x0000_s1026" o:spt="1" style="position:absolute;left:10277;top:196046;height:927;width:432;v-text-anchor:middle;" fillcolor="#FFFFFF" filled="t" stroked="t" coordsize="21600,21600" o:gfxdata="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bePRmugAAANsA&#10;AAAPAAAAAAAAAAEAIAAAACIAAABkcnMvZG93bnJldi54bWxQSwECFAAUAAAACACHTuJAMy8FnjsA&#10;AAA5AAAAEAAAAAAAAAABACAAAAAJAQAAZHJzL3NoYXBleG1sLnhtbFBLBQYAAAAABgAGAFsBAACz&#10;AwAAAAA=&#10;">
                  <v:fill on="t" focussize="0,0"/>
                  <v:stroke weight="0.5pt" color="#000000" joinstyle="round"/>
                  <v:imagedata o:title=""/>
                  <o:lock v:ext="edit" aspectratio="f"/>
                  <v:textbox inset="0mm,0mm,0mm,0mm">
                    <w:txbxContent>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center"/>
                          <w:textAlignment w:val="auto"/>
                          <w:outlineLvl w:val="9"/>
                          <w:rPr>
                            <w:rFonts w:hint="default" w:eastAsia="宋体"/>
                            <w:sz w:val="15"/>
                            <w:szCs w:val="15"/>
                            <w:lang w:val="en" w:eastAsia="zh-CN"/>
                          </w:rPr>
                        </w:pPr>
                        <w:r>
                          <w:rPr>
                            <w:rFonts w:hint="eastAsia"/>
                            <w:sz w:val="15"/>
                            <w:szCs w:val="15"/>
                            <w:lang w:val="en" w:eastAsia="zh-CN"/>
                          </w:rPr>
                          <w:t>落实三级响应基础上</w:t>
                        </w:r>
                      </w:p>
                    </w:txbxContent>
                  </v:textbox>
                </v:rect>
                <v:rect id="矩形 28" o:spid="_x0000_s1026" o:spt="1" style="position:absolute;left:15824;top:193405;height:2314;width:846;" fillcolor="#FFFFFF" filled="t" stroked="t" coordsize="21600,21600" o:gfxdata="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BWI3v/&#10;wAAAANsAAAAPAAAAAAAAAAEAIAAAACIAAABkcnMvZG93bnJldi54bWxQSwECFAAUAAAACACHTuJA&#10;My8FnjsAAAA5AAAAEAAAAAAAAAABACAAAAAPAQAAZHJzL3NoYXBleG1sLnhtbFBLBQYAAAAABgAG&#10;AFsBAAC5AwAAAAA=&#10;">
                  <v:fill on="t" focussize="0,0"/>
                  <v:stroke weight="0.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default" w:eastAsia="宋体"/>
                            <w:sz w:val="13"/>
                            <w:szCs w:val="13"/>
                            <w:lang w:val="en-US" w:eastAsia="zh-CN"/>
                          </w:rPr>
                        </w:pPr>
                        <w:r>
                          <w:rPr>
                            <w:rFonts w:hint="eastAsia"/>
                            <w:sz w:val="13"/>
                            <w:szCs w:val="13"/>
                            <w:lang w:eastAsia="zh-CN"/>
                          </w:rPr>
                          <w:t>市现场指挥部指挥长宣布，市级响应结束，政府做好善后工作，市、县相关部门配合</w:t>
                        </w:r>
                      </w:p>
                    </w:txbxContent>
                  </v:textbox>
                </v:rect>
                <v:shape id="流程图: 数据 31" o:spid="_x0000_s1026" o:spt="109" type="#_x0000_t109" style="position:absolute;left:13598;top:192277;height:312;width:1291;v-text-anchor:middle;" fillcolor="#FFFFFF" filled="t" stroked="t" coordsize="21600,21600" o:gfxdata="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L0dzb7gAAADbAAAA&#10;DwAAAAAAAAABACAAAAAiAAAAZHJzL2Rvd25yZXYueG1sUEsBAhQAFAAAAAgAh07iQDMvBZ47AAAA&#10;OQAAABAAAAAAAAAAAQAgAAAABwEAAGRycy9zaGFwZXhtbC54bWxQSwUGAAAAAAYABgBbAQAAsQMA&#10;AAAA&#10;">
                  <v:fill on="t" focussize="0,0"/>
                  <v:stroke weight="0.5pt" color="#000000" joinstyle="round"/>
                  <v:imagedata o:title=""/>
                  <o:lock v:ext="edit" aspectratio="f"/>
                  <v:textbox inset="0mm,0mm,0mm,0mm">
                    <w:txbxContent>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rPr>
                            <w:rFonts w:hint="eastAsia" w:eastAsia="宋体"/>
                            <w:sz w:val="15"/>
                            <w:szCs w:val="15"/>
                            <w:lang w:eastAsia="zh-CN"/>
                          </w:rPr>
                        </w:pPr>
                        <w:r>
                          <w:rPr>
                            <w:rFonts w:hint="eastAsia"/>
                            <w:sz w:val="15"/>
                            <w:szCs w:val="15"/>
                            <w:lang w:eastAsia="zh-CN"/>
                          </w:rPr>
                          <w:t>符合响应结束条件</w:t>
                        </w:r>
                      </w:p>
                    </w:txbxContent>
                  </v:textbox>
                </v:shape>
                <v:rect id="矩形 70" o:spid="_x0000_s1026" o:spt="1" style="position:absolute;left:14716;top:193530;height:1828;width:574;" fillcolor="#FFFFFF" filled="t" stroked="t" coordsize="21600,21600" o:gfxdata="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GHW6Ea5AAAA2wAA&#10;AA8AAAAAAAAAAQAgAAAAIgAAAGRycy9kb3ducmV2LnhtbFBLAQIUABQAAAAIAIdO4kAzLwWeOwAA&#10;ADkAAAAQAAAAAAAAAAEAIAAAAAgBAABkcnMvc2hhcGV4bWwueG1sUEsFBgAAAAAGAAYAWwEAALID&#10;AAAAAA==&#10;">
                  <v:fill on="t" focussize="0,0"/>
                  <v:stroke weight="0.5pt" color="#000000" joinstyle="round"/>
                  <v:imagedata o:title=""/>
                  <o:lock v:ext="edit" aspectratio="f"/>
                  <v:textbox inset="0.5mm,0.5mm,0.5mm,0.5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分析研判事故现场情况，制定方案展开救援行动</w:t>
                        </w:r>
                      </w:p>
                    </w:txbxContent>
                  </v:textbox>
                </v:rect>
                <v:shape id="文本框 26" o:spid="_x0000_s1026" o:spt="202" type="#_x0000_t202" style="position:absolute;left:11920;top:196141;height:1762;width:693;" fillcolor="#FFFFFF" filled="t" stroked="t" coordsize="21600,21600" o:gfxdata="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uTxzy8AAAA&#10;2wAAAA8AAAAAAAAAAQAgAAAAIgAAAGRycy9kb3ducmV2LnhtbFBLAQIUABQAAAAIAIdO4kAzLwWe&#10;OwAAADkAAAAQAAAAAAAAAAEAIAAAAAsBAABkcnMvc2hhcGV4bWwueG1sUEsFBgAAAAAGAAYAWwEA&#10;ALUDAAAAAA==&#10;">
                  <v:fill on="t" focussize="0,0"/>
                  <v:stroke weight="0.5pt" color="#000000" joinstyle="round"/>
                  <v:imagedata o:title=""/>
                  <o:lock v:ext="edit" aspectratio="f"/>
                  <v:textbox inset="2mm,1.5mm,2mm,1.5mm">
                    <w:txbxContent>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总指挥、常务副总指挥赶赴现场</w:t>
                        </w:r>
                      </w:p>
                    </w:txbxContent>
                  </v:textbox>
                </v:shape>
                <v:shape id="文本框 33" o:spid="_x0000_s1026" o:spt="202" type="#_x0000_t202" style="position:absolute;left:12990;top:196148;height:1762;width:917;" fillcolor="#FFFFFF" filled="t" stroked="t" coordsize="21600,21600" o:gfxdata="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oMU06/&#10;AAAA2wAAAA8AAAAAAAAAAQAgAAAAIgAAAGRycy9kb3ducmV2LnhtbFBLAQIUABQAAAAIAIdO4kAz&#10;LwWeOwAAADkAAAAQAAAAAAAAAAEAIAAAAA4BAABkcnMvc2hhcGV4bWwueG1sUEsFBgAAAAAGAAYA&#10;WwEAALgDAAAAAA==&#10;">
                  <v:fill on="t" focussize="0,0"/>
                  <v:stroke weight="0.5pt" color="#000000" joinstyle="round"/>
                  <v:imagedata o:title=""/>
                  <o:lock v:ext="edit" aspectratio="f"/>
                  <v:textbox inset="2mm,1.5mm,2mm,1.5mm">
                    <w:txbxContent>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加强市现场指挥部力量，在上级工作组到来前，组织开展救援行动</w:t>
                        </w:r>
                      </w:p>
                    </w:txbxContent>
                  </v:textbox>
                </v:shape>
                <v:shape id="文本框 29" o:spid="_x0000_s1026" o:spt="202" type="#_x0000_t202" style="position:absolute;left:14271;top:196140;height:1762;width:917;" fillcolor="#FFFFFF" filled="t" stroked="t" coordsize="21600,21600" o:gfxdata="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cubTELgAAADbAAAA&#10;DwAAAAAAAAABACAAAAAiAAAAZHJzL2Rvd25yZXYueG1sUEsBAhQAFAAAAAgAh07iQDMvBZ47AAAA&#10;OQAAABAAAAAAAAAAAQAgAAAABwEAAGRycy9zaGFwZXhtbC54bWxQSwUGAAAAAAYABgBbAQAAsQMA&#10;AAAA&#10;">
                  <v:fill on="t" focussize="0,0"/>
                  <v:stroke weight="0.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上级现场</w:t>
                        </w:r>
                        <w:r>
                          <w:rPr>
                            <w:rFonts w:hint="eastAsia"/>
                            <w:sz w:val="15"/>
                            <w:szCs w:val="15"/>
                            <w:lang w:val="en" w:eastAsia="zh-CN"/>
                          </w:rPr>
                          <w:t>指挥部成立后，移交</w:t>
                        </w:r>
                        <w:r>
                          <w:rPr>
                            <w:rFonts w:hint="eastAsia"/>
                            <w:sz w:val="15"/>
                            <w:szCs w:val="15"/>
                            <w:lang w:val="en-US" w:eastAsia="zh-CN"/>
                          </w:rPr>
                          <w:t>指挥权，配合开展救援工作</w:t>
                        </w:r>
                      </w:p>
                    </w:txbxContent>
                  </v:textbox>
                </v:shape>
                <v:rect id="矩形 63" o:spid="_x0000_s1026" o:spt="1" style="position:absolute;left:15695;top:196128;height:1762;width:1164;" fillcolor="#FFFFFF" filled="t" stroked="t" coordsize="21600,21600" o:gfxdata="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yBB2hrUAAADbAAAADwAA&#10;AAAAAAABACAAAAAiAAAAZHJzL2Rvd25yZXYueG1sUEsBAhQAFAAAAAgAh07iQDMvBZ47AAAAOQAA&#10;ABAAAAAAAAAAAQAgAAAABAEAAGRycy9zaGFwZXhtbC54bWxQSwUGAAAAAAYABgBbAQAArgMAAAAA&#10;">
                  <v:fill on="t" focussize="0,0"/>
                  <v:stroke weight="0.5pt" color="#000000" joinstyle="round"/>
                  <v:imagedata o:title=""/>
                  <o:lock v:ext="edit" aspectratio="f"/>
                  <v:textbox inset="0.8mm,0.8mm,0.8mm,0.8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default" w:eastAsia="宋体"/>
                            <w:sz w:val="15"/>
                            <w:szCs w:val="15"/>
                            <w:lang w:val="en-US" w:eastAsia="zh-CN"/>
                          </w:rPr>
                        </w:pPr>
                        <w:r>
                          <w:rPr>
                            <w:rFonts w:hint="eastAsia"/>
                            <w:sz w:val="15"/>
                            <w:szCs w:val="15"/>
                            <w:lang w:eastAsia="zh-CN"/>
                          </w:rPr>
                          <w:t>上级部门响应结束后，总指挥宣布，市级响应结束，政府做好善后工作，市、县相关部门配合</w:t>
                        </w:r>
                      </w:p>
                    </w:txbxContent>
                  </v:textbox>
                </v:rect>
                <v:rect id="矩形 73" o:spid="_x0000_s1026" o:spt="1" style="position:absolute;left:15242;top:195831;height:980;width:383;v-text-anchor:middle;" fillcolor="#FFFFFF" filled="t" stroked="t" coordsize="21600,21600" o:gfxdata="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pfdxL4A&#10;AADbAAAADwAAAAAAAAABACAAAAAiAAAAZHJzL2Rvd25yZXYueG1sUEsBAhQAFAAAAAgAh07iQDMv&#10;BZ47AAAAOQAAABAAAAAAAAAAAQAgAAAADQEAAGRycy9zaGFwZXhtbC54bWxQSwUGAAAAAAYABgBb&#10;AQAAtwMAAAAA&#10;">
                  <v:fill on="t" focussize="0,0"/>
                  <v:stroke weight="0.5pt" color="#000000" joinstyle="round"/>
                  <v:imagedata o:title=""/>
                  <o:lock v:ext="edit" aspectratio="f"/>
                  <v:textbox inset="0.5mm,0.5mm,0.5mm,0.5mm">
                    <w:txbxContent>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center"/>
                          <w:textAlignment w:val="auto"/>
                          <w:outlineLvl w:val="9"/>
                          <w:rPr>
                            <w:rFonts w:hint="eastAsia" w:eastAsia="宋体"/>
                            <w:sz w:val="15"/>
                            <w:szCs w:val="15"/>
                            <w:lang w:eastAsia="zh-CN"/>
                          </w:rPr>
                        </w:pPr>
                        <w:r>
                          <w:rPr>
                            <w:rFonts w:hint="eastAsia"/>
                            <w:sz w:val="15"/>
                            <w:szCs w:val="15"/>
                            <w:lang w:val="en-US" w:eastAsia="zh-CN"/>
                          </w:rPr>
                          <w:t>符合响应结束条件</w:t>
                        </w:r>
                      </w:p>
                    </w:txbxContent>
                  </v:textbox>
                </v:rect>
                <v:rect id="矩形 32" o:spid="_x0000_s1026" o:spt="1" style="position:absolute;left:17212;top:195995;height:2021;width:386;v-text-anchor:middle;" fillcolor="#FFFFFF" filled="t" stroked="t" coordsize="21600,21600" o:gfxdata="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jkVDs74A&#10;AADbAAAADwAAAAAAAAABACAAAAAiAAAAZHJzL2Rvd25yZXYueG1sUEsBAhQAFAAAAAgAh07iQDMv&#10;BZ47AAAAOQAAABAAAAAAAAAAAQAgAAAADQEAAGRycy9zaGFwZXhtbC54bWxQSwUGAAAAAAYABgBb&#10;AQAAtwMAAAAA&#10;">
                  <v:fill on="t" focussize="0,0"/>
                  <v:stroke weight="0.5pt" color="#000000" joinstyle="round"/>
                  <v:imagedata o:title=""/>
                  <o:lock v:ext="edit" aspectratio="f"/>
                  <v:textbox inset="0.5mm,0.5mm,0.5mm,0.5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eastAsia="宋体"/>
                            <w:sz w:val="15"/>
                            <w:szCs w:val="15"/>
                            <w:lang w:eastAsia="zh-CN"/>
                          </w:rPr>
                        </w:pPr>
                        <w:r>
                          <w:rPr>
                            <w:rFonts w:hint="eastAsia"/>
                            <w:sz w:val="15"/>
                            <w:szCs w:val="15"/>
                            <w:lang w:eastAsia="zh-CN"/>
                          </w:rPr>
                          <w:t>配合上级事故调查组进行事故调查</w:t>
                        </w:r>
                      </w:p>
                    </w:txbxContent>
                  </v:textbox>
                </v:rect>
                <v:shape id="文本框 29" o:spid="_x0000_s1026" o:spt="202" type="#_x0000_t202" style="position:absolute;left:10777;top:196167;height:1762;width:790;" fillcolor="#FFFFFF" filled="t" stroked="t" coordsize="21600,21600" o:gfxdata="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NrEC4K/&#10;AAAA2wAAAA8AAAAAAAAAAQAgAAAAIgAAAGRycy9kb3ducmV2LnhtbFBLAQIUABQAAAAIAIdO4kAz&#10;LwWeOwAAADkAAAAQAAAAAAAAAAEAIAAAAA4BAABkcnMvc2hhcGV4bWwueG1sUEsFBgAAAAAGAAYA&#10;WwEAALgDAAAAAA==&#10;">
                  <v:fill on="t" focussize="0,0"/>
                  <v:stroke weight="0.5pt" color="#000000" joinstyle="round"/>
                  <v:imagedata o:title=""/>
                  <o:lock v:ext="edit" aspectratio="f"/>
                  <v:textbox inset="2mm,1.5mm,2mm,1.5mm">
                    <w:txbxContent>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指挥长向市应急指挥部总指挥、常务副总指挥报告</w:t>
                        </w:r>
                      </w:p>
                    </w:txbxContent>
                  </v:textbox>
                </v:shape>
                <v:shape id="直接箭头连接符 6" o:spid="_x0000_s1026" o:spt="32" type="#_x0000_t32" style="position:absolute;left:8556;top:197721;height:4;width:266;" filled="f" stroked="t" coordsize="21600,21600" o:gfxdata="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Qxk37sAAADb&#10;AAAADwAAAAAAAAABACAAAAAiAAAAZHJzL2Rvd25yZXYueG1sUEsBAhQAFAAAAAgAh07iQDMvBZ47&#10;AAAAOQAAABAAAAAAAAAAAQAgAAAACgEAAGRycy9zaGFwZXhtbC54bWxQSwUGAAAAAAYABgBbAQAA&#10;tAMAAAAA&#10;">
                  <v:fill on="f" focussize="0,0"/>
                  <v:stroke color="#000000" joinstyle="round" endarrow="open"/>
                  <v:imagedata o:title=""/>
                  <o:lock v:ext="edit" aspectratio="f"/>
                </v:shape>
                <v:shape id="直接箭头连接符 6" o:spid="_x0000_s1026" o:spt="32" type="#_x0000_t32" style="position:absolute;left:8551;top:196033;height:4;width:266;" filled="f" stroked="t" coordsize="21600,21600" o:gfxdata="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EkDBRLsAAADb&#10;AAAADwAAAAAAAAABACAAAAAiAAAAZHJzL2Rvd25yZXYueG1sUEsBAhQAFAAAAAgAh07iQDMvBZ47&#10;AAAAOQAAABAAAAAAAAAAAQAgAAAACgEAAGRycy9zaGFwZXhtbC54bWxQSwUGAAAAAAYABgBbAQAA&#10;tAMAAAAA&#10;">
                  <v:fill on="f" focussize="0,0"/>
                  <v:stroke color="#000000" joinstyle="round" endarrow="open"/>
                  <v:imagedata o:title=""/>
                  <o:lock v:ext="edit" aspectratio="f"/>
                </v:shape>
                <v:shape id="直接箭头连接符 6" o:spid="_x0000_s1026" o:spt="32" type="#_x0000_t32" style="position:absolute;left:8553;top:194319;height:4;width:266;" filled="f" stroked="t" coordsize="21600,21600" o:gfxdata="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4pJfM7sAAADb&#10;AAAADwAAAAAAAAABACAAAAAiAAAAZHJzL2Rvd25yZXYueG1sUEsBAhQAFAAAAAgAh07iQDMvBZ47&#10;AAAAOQAAABAAAAAAAAAAAQAgAAAACgEAAGRycy9zaGFwZXhtbC54bWxQSwUGAAAAAAYABgBbAQAA&#10;tAMAAAAA&#10;">
                  <v:fill on="f" focussize="0,0"/>
                  <v:stroke color="#000000" joinstyle="round" endarrow="open"/>
                  <v:imagedata o:title=""/>
                  <o:lock v:ext="edit" aspectratio="f"/>
                </v:shape>
                <v:shape id="直接箭头连接符 6" o:spid="_x0000_s1026" o:spt="32" type="#_x0000_t32" style="position:absolute;left:8562;top:192680;height:4;width:266;" filled="f" stroked="t" coordsize="21600,21600" o:gfxdata="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jd76qLsAAADb&#10;AAAADwAAAAAAAAABACAAAAAiAAAAZHJzL2Rvd25yZXYueG1sUEsBAhQAFAAAAAgAh07iQDMvBZ47&#10;AAAAOQAAABAAAAAAAAAAAQAgAAAACgEAAGRycy9zaGFwZXhtbC54bWxQSwUGAAAAAAYABgBbAQAA&#10;tAMAAAAA&#10;">
                  <v:fill on="f" focussize="0,0"/>
                  <v:stroke color="#000000" joinstyle="round" endarrow="open"/>
                  <v:imagedata o:title=""/>
                  <o:lock v:ext="edit" aspectratio="f"/>
                </v:shape>
                <v:group id="组合 30" o:spid="_x0000_s1026" o:spt="203" style="position:absolute;left:4277;top:193768;height:3159;width:2433;" coordorigin="2119,193194" coordsize="2587,3355" o:gfxdata="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xoDLdr0AAADbAAAADwAAAAAAAAABACAAAAAiAAAAZHJzL2Rvd25yZXYueG1s&#10;UEsBAhQAFAAAAAgAh07iQDMvBZ47AAAAOQAAABUAAAAAAAAAAQAgAAAADAEAAGRycy9ncm91cHNo&#10;YXBleG1sLnhtbFBLBQYAAAAABgAGAGABAADJAwAAAAA=&#10;">
                  <o:lock v:ext="edit" aspectratio="f"/>
                  <v:rect id="矩形 1" o:spid="_x0000_s1026" o:spt="1" style="position:absolute;left:2119;top:193194;height:3310;width:425;v-text-anchor:middle;" fillcolor="#FFFFFF" filled="t" stroked="t" coordsize="21600,21600" o:gfxdata="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EuCQbsAAADb&#10;AAAADwAAAAAAAAABACAAAAAiAAAAZHJzL2Rvd25yZXYueG1sUEsBAhQAFAAAAAgAh07iQDMvBZ47&#10;AAAAOQAAABAAAAAAAAAAAQAgAAAACgEAAGRycy9zaGFwZXhtbC54bWxQSwUGAAAAAAYABgBbAQAA&#10;tAMAAAAA&#10;">
                    <v:fill on="t" focussize="0,0"/>
                    <v:stroke weight="0.25pt" color="#000000" joinstyle="round"/>
                    <v:imagedata o:title=""/>
                    <o:lock v:ext="edit" aspectratio="f"/>
                    <v:textbox inset="2mm,1.5mm,2mm,1.5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eastAsia"/>
                              <w:sz w:val="15"/>
                              <w:szCs w:val="15"/>
                              <w:lang w:eastAsia="zh-CN"/>
                            </w:rPr>
                          </w:pP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eastAsia"/>
                              <w:sz w:val="15"/>
                              <w:szCs w:val="15"/>
                              <w:lang w:eastAsia="zh-CN"/>
                            </w:rPr>
                          </w:pPr>
                          <w:r>
                            <w:rPr>
                              <w:rFonts w:hint="eastAsia"/>
                              <w:sz w:val="15"/>
                              <w:szCs w:val="15"/>
                              <w:lang w:eastAsia="zh-CN"/>
                            </w:rPr>
                            <w:t>特种设备事故信息接报</w:t>
                          </w:r>
                        </w:p>
                      </w:txbxContent>
                    </v:textbox>
                  </v:rect>
                  <v:rect id="矩形 3" o:spid="_x0000_s1026" o:spt="1" style="position:absolute;left:2809;top:193220;height:3310;width:922;v-text-anchor:middle;" fillcolor="#FFFFFF" filled="t" stroked="t" coordsize="21600,21600" o:gfxdata="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O+Ugf+/&#10;AAAA2wAAAA8AAAAAAAAAAQAgAAAAIgAAAGRycy9kb3ducmV2LnhtbFBLAQIUABQAAAAIAIdO4kAz&#10;LwWeOwAAADkAAAAQAAAAAAAAAAEAIAAAAA4BAABkcnMvc2hhcGV4bWwueG1sUEsFBgAAAAAGAAYA&#10;WwEAALgDAAAAAA==&#10;">
                    <v:fill on="t" focussize="0,0"/>
                    <v:stroke weight="0.2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eastAsia="宋体"/>
                              <w:sz w:val="15"/>
                              <w:szCs w:val="15"/>
                              <w:lang w:eastAsia="zh-CN"/>
                            </w:rPr>
                          </w:pPr>
                          <w:r>
                            <w:rPr>
                              <w:rFonts w:hint="eastAsia"/>
                              <w:sz w:val="15"/>
                              <w:szCs w:val="15"/>
                              <w:lang w:eastAsia="zh-CN"/>
                            </w:rPr>
                            <w:t>市场监管局研判分析，属于特种设备事故向县政府报告，并逐级报告上级市场监管部门。必要时可越级上报</w:t>
                          </w:r>
                        </w:p>
                      </w:txbxContent>
                    </v:textbox>
                  </v:rect>
                  <v:rect id="矩形 4" o:spid="_x0000_s1026" o:spt="1" style="position:absolute;left:4001;top:193239;height:3310;width:425;v-text-anchor:middle;" fillcolor="#FFFFFF" filled="t" stroked="t" coordsize="21600,21600" o:gfxdata="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t3vr+8AAAA&#10;2wAAAA8AAAAAAAAAAQAgAAAAIgAAAGRycy9kb3ducmV2LnhtbFBLAQIUABQAAAAIAIdO4kAzLwWe&#10;OwAAADkAAAAQAAAAAAAAAAEAIAAAAAsBAABkcnMvc2hhcGV4bWwueG1sUEsFBgAAAAAGAAYAWwEA&#10;ALUDAAAAAA==&#10;">
                    <v:fill on="t" focussize="0,0"/>
                    <v:stroke weight="0.2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center"/>
                            <w:textAlignment w:val="auto"/>
                            <w:outlineLvl w:val="9"/>
                            <w:rPr>
                              <w:rFonts w:hint="eastAsia" w:eastAsia="宋体"/>
                              <w:sz w:val="15"/>
                              <w:szCs w:val="15"/>
                              <w:lang w:eastAsia="zh-CN"/>
                            </w:rPr>
                          </w:pPr>
                          <w:r>
                            <w:rPr>
                              <w:rFonts w:hint="eastAsia"/>
                              <w:sz w:val="15"/>
                              <w:szCs w:val="15"/>
                              <w:lang w:eastAsia="zh-CN"/>
                            </w:rPr>
                            <w:t>县指挥部办公室下达响应指令</w:t>
                          </w:r>
                        </w:p>
                      </w:txbxContent>
                    </v:textbox>
                  </v:rect>
                  <v:shape id="直接箭头连接符 6" o:spid="_x0000_s1026" o:spt="32" type="#_x0000_t32" style="position:absolute;left:2541;top:194867;height:4;width:283;" filled="f" stroked="t" coordsize="21600,21600" o:gfxdata="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oolGavQAA&#10;ANsAAAAPAAAAAAAAAAEAIAAAACIAAABkcnMvZG93bnJldi54bWxQSwECFAAUAAAACACHTuJAMy8F&#10;njsAAAA5AAAAEAAAAAAAAAABACAAAAAMAQAAZHJzL3NoYXBleG1sLnhtbFBLBQYAAAAABgAGAFsB&#10;AAC2AwAAAAA=&#10;">
                    <v:fill on="f" focussize="0,0"/>
                    <v:stroke color="#000000" joinstyle="round" endarrow="open"/>
                    <v:imagedata o:title=""/>
                    <o:lock v:ext="edit" aspectratio="f"/>
                  </v:shape>
                  <v:shape id="直接箭头连接符 6" o:spid="_x0000_s1026" o:spt="32" type="#_x0000_t32" style="position:absolute;left:3743;top:194894;height:4;width:283;" filled="f" stroked="t" coordsize="21600,21600" o:gfxdata="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hwz+2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直接箭头连接符 6" o:spid="_x0000_s1026" o:spt="32" type="#_x0000_t32" style="position:absolute;left:4424;top:194896;height:4;width:283;" filled="f" stroked="t" coordsize="21600,21600" o:gfxdata="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c8ana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group>
                <v:shape id="文本框 8" o:spid="_x0000_s1026" o:spt="202" type="#_x0000_t202" style="position:absolute;left:6947;top:191999;height:1334;width:1600;" fillcolor="#FFFFFF" filled="t" stroked="t" coordsize="21600,21600" o:gfxdata="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gehXW8AAAA&#10;2wAAAA8AAAAAAAAAAQAgAAAAIgAAAGRycy9kb3ducmV2LnhtbFBLAQIUABQAAAAIAIdO4kAzLwWe&#10;OwAAADkAAAAQAAAAAAAAAAEAIAAAAAsBAABkcnMvc2hhcGV4bWwueG1sUEsFBgAAAAAGAAYAWwEA&#10;ALUDAAAAAA==&#10;">
                  <v:fill on="t" focussize="0,0"/>
                  <v:stroke weight="0.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3人以下涉险、被困、失联、死亡；10人以下重伤。</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ascii="宋体" w:hAnsi="宋体" w:eastAsia="宋体" w:cs="宋体"/>
                            <w:sz w:val="15"/>
                            <w:szCs w:val="15"/>
                            <w:lang w:val="en-US" w:eastAsia="zh-CN"/>
                          </w:rPr>
                        </w:pPr>
                        <w:r>
                          <w:rPr>
                            <w:rFonts w:hint="eastAsia"/>
                            <w:sz w:val="15"/>
                            <w:szCs w:val="15"/>
                            <w:lang w:val="en-US" w:eastAsia="zh-CN"/>
                          </w:rPr>
                          <w:t>县指挥部认为需要启动</w:t>
                        </w:r>
                        <w:r>
                          <w:rPr>
                            <w:rFonts w:hint="eastAsia" w:ascii="宋体" w:hAnsi="宋体" w:eastAsia="宋体" w:cs="宋体"/>
                            <w:sz w:val="15"/>
                            <w:szCs w:val="15"/>
                            <w:lang w:val="en-US" w:eastAsia="zh-CN"/>
                          </w:rPr>
                          <w:t>Ⅳ级响应的情形</w:t>
                        </w:r>
                      </w:p>
                    </w:txbxContent>
                  </v:textbox>
                </v:shape>
                <v:shape id="文本框 9" o:spid="_x0000_s1026" o:spt="202" type="#_x0000_t202" style="position:absolute;left:6946;top:193664;height:1334;width:1600;" fillcolor="#FFFFFF" filled="t" stroked="t" coordsize="21600,21600" o:gfxdata="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MwbArsAAADb&#10;AAAADwAAAAAAAAABACAAAAAiAAAAZHJzL2Rvd25yZXYueG1sUEsBAhQAFAAAAAgAh07iQDMvBZ47&#10;AAAAOQAAABAAAAAAAAAAAQAgAAAACgEAAGRycy9zaGFwZXhtbC54bWxQSwUGAAAAAAYABgBbAQAA&#10;tAMAAAAA&#10;">
                  <v:fill on="t" focussize="0,0"/>
                  <v:stroke weight="0.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3-10人涉险、被困、失联、死亡；10-50人重伤。</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ascii="宋体" w:hAnsi="宋体" w:eastAsia="宋体" w:cs="宋体"/>
                            <w:sz w:val="15"/>
                            <w:szCs w:val="15"/>
                            <w:lang w:val="en-US" w:eastAsia="zh-CN"/>
                          </w:rPr>
                        </w:pPr>
                        <w:r>
                          <w:rPr>
                            <w:rFonts w:hint="eastAsia"/>
                            <w:sz w:val="15"/>
                            <w:szCs w:val="15"/>
                            <w:lang w:val="en-US" w:eastAsia="zh-CN"/>
                          </w:rPr>
                          <w:t>县指挥部认为需要启动</w:t>
                        </w:r>
                        <w:r>
                          <w:rPr>
                            <w:rFonts w:hint="eastAsia" w:ascii="宋体" w:hAnsi="宋体" w:eastAsia="宋体" w:cs="宋体"/>
                            <w:sz w:val="15"/>
                            <w:szCs w:val="15"/>
                            <w:lang w:val="en-US" w:eastAsia="zh-CN"/>
                          </w:rPr>
                          <w:t>Ⅲ级响应的情形</w:t>
                        </w:r>
                      </w:p>
                    </w:txbxContent>
                  </v:textbox>
                </v:shape>
                <v:shape id="文本框 5" o:spid="_x0000_s1026" o:spt="202" type="#_x0000_t202" style="position:absolute;left:6964;top:197025;height:1334;width:1600;" fillcolor="#FFFFFF" filled="t" stroked="t" coordsize="21600,21600" o:gfxdata="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eAvpm8AAAA&#10;2wAAAA8AAAAAAAAAAQAgAAAAIgAAAGRycy9kb3ducmV2LnhtbFBLAQIUABQAAAAIAIdO4kAzLwWe&#10;OwAAADkAAAAQAAAAAAAAAAEAIAAAAAsBAABkcnMvc2hhcGV4bWwueG1sUEsFBgAAAAAGAAYAWwEA&#10;ALUDAAAAAA==&#10;">
                  <v:fill on="t" focussize="0,0"/>
                  <v:stroke weight="0.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30人以上涉险、被困、失联、死亡；100人以上重伤。</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ascii="宋体" w:hAnsi="宋体" w:eastAsia="宋体" w:cs="宋体"/>
                            <w:sz w:val="15"/>
                            <w:szCs w:val="15"/>
                            <w:lang w:val="en-US" w:eastAsia="zh-CN"/>
                          </w:rPr>
                        </w:pPr>
                        <w:r>
                          <w:rPr>
                            <w:rFonts w:hint="eastAsia"/>
                            <w:sz w:val="15"/>
                            <w:szCs w:val="15"/>
                            <w:lang w:val="en-US" w:eastAsia="zh-CN"/>
                          </w:rPr>
                          <w:t>县指挥部认为需要启动</w:t>
                        </w:r>
                        <w:r>
                          <w:rPr>
                            <w:rFonts w:hint="eastAsia" w:ascii="宋体" w:hAnsi="宋体" w:eastAsia="宋体" w:cs="宋体"/>
                            <w:sz w:val="15"/>
                            <w:szCs w:val="15"/>
                            <w:lang w:val="en-US" w:eastAsia="zh-CN"/>
                          </w:rPr>
                          <w:t>Ⅰ级响应的情形</w:t>
                        </w:r>
                      </w:p>
                    </w:txbxContent>
                  </v:textbox>
                </v:shape>
                <v:shape id="文本框 14" o:spid="_x0000_s1026" o:spt="202" type="#_x0000_t202" style="position:absolute;left:6949;top:195366;height:1334;width:1600;" fillcolor="#FFFFFF" filled="t" stroked="t" coordsize="21600,21600" o:gfxdata="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Vh8q67gAAADbAAAA&#10;DwAAAAAAAAABACAAAAAiAAAAZHJzL2Rvd25yZXYueG1sUEsBAhQAFAAAAAgAh07iQDMvBZ47AAAA&#10;OQAAABAAAAAAAAAAAQAgAAAABwEAAGRycy9zaGFwZXhtbC54bWxQSwUGAAAAAAYABgBbAQAAsQMA&#10;AAAA&#10;">
                  <v:fill on="t" focussize="0,0"/>
                  <v:stroke weight="0.5pt" color="#000000" joinstyle="round"/>
                  <v:imagedata o:title=""/>
                  <o:lock v:ext="edit" aspectratio="f"/>
                  <v:textbox inset="1mm,1mm,1mm,1mm">
                    <w:txbxContent>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sz w:val="15"/>
                            <w:szCs w:val="15"/>
                            <w:lang w:val="en-US" w:eastAsia="zh-CN"/>
                          </w:rPr>
                        </w:pPr>
                        <w:r>
                          <w:rPr>
                            <w:rFonts w:hint="eastAsia"/>
                            <w:sz w:val="15"/>
                            <w:szCs w:val="15"/>
                            <w:lang w:val="en-US" w:eastAsia="zh-CN"/>
                          </w:rPr>
                          <w:t>10人以上涉险、被困、失联、死亡；50人以上重伤。</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ascii="宋体" w:hAnsi="宋体" w:eastAsia="宋体" w:cs="宋体"/>
                            <w:sz w:val="15"/>
                            <w:szCs w:val="15"/>
                            <w:lang w:val="en-US" w:eastAsia="zh-CN"/>
                          </w:rPr>
                        </w:pPr>
                        <w:r>
                          <w:rPr>
                            <w:rFonts w:hint="eastAsia"/>
                            <w:sz w:val="15"/>
                            <w:szCs w:val="15"/>
                            <w:lang w:val="en-US" w:eastAsia="zh-CN"/>
                          </w:rPr>
                          <w:t>县指挥部认为需要启动</w:t>
                        </w:r>
                        <w:r>
                          <w:rPr>
                            <w:rFonts w:hint="eastAsia" w:ascii="宋体" w:hAnsi="宋体" w:eastAsia="宋体" w:cs="宋体"/>
                            <w:sz w:val="15"/>
                            <w:szCs w:val="15"/>
                            <w:lang w:val="en-US" w:eastAsia="zh-CN"/>
                          </w:rPr>
                          <w:t>Ⅱ级响应的情形</w:t>
                        </w:r>
                      </w:p>
                    </w:txbxContent>
                  </v:textbox>
                </v:shape>
                <v:shape id="直接箭头连接符 37" o:spid="_x0000_s1026" o:spt="32" type="#_x0000_t32" style="position:absolute;left:6708;top:194320;height:0;width:255;" filled="f" stroked="t" coordsize="21600,21600" o:gfxdata="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bUXZy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直接箭头连接符 37" o:spid="_x0000_s1026" o:spt="32" type="#_x0000_t32" style="position:absolute;left:6699;top:196134;height:0;width:264;" filled="f" stroked="t" coordsize="21600,21600" o:gfxdata="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N/oh3y5AAAA2wAA&#10;AA8AAAAAAAAAAQAgAAAAIgAAAGRycy9kb3ducmV2LnhtbFBLAQIUABQAAAAIAIdO4kAzLwWeOwAA&#10;ADkAAAAQAAAAAAAAAAEAIAAAAAgBAABkcnMvc2hhcGV4bWwueG1sUEsFBgAAAAAGAAYAWwEAALID&#10;AAAAAA==&#10;">
                  <v:fill on="f" focussize="0,0"/>
                  <v:stroke color="#000000" joinstyle="round" endarrow="open"/>
                  <v:imagedata o:title=""/>
                  <o:lock v:ext="edit" aspectratio="f"/>
                </v:shape>
                <v:shape id="直接箭头连接符 37" o:spid="_x0000_s1026" o:spt="32" type="#_x0000_t32" style="position:absolute;left:6709;top:197696;height:0;width:255;" filled="f" stroked="t" coordsize="21600,21600" o:gfxdata="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CkIue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直接箭头连接符 37" o:spid="_x0000_s1026" o:spt="32" type="#_x0000_t32" style="position:absolute;left:6700;top:192639;height:0;width:264;" filled="f" stroked="t" coordsize="21600,21600" o:gfxdata="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QHa8kLsAAADb&#10;AAAADwAAAAAAAAABACAAAAAiAAAAZHJzL2Rvd25yZXYueG1sUEsBAhQAFAAAAAgAh07iQDMvBZ47&#10;AAAAOQAAABAAAAAAAAAAAQAgAAAACgEAAGRycy9zaGFwZXhtbC54bWxQSwUGAAAAAAYABgBbAQAA&#10;tAMAAAAA&#10;">
                  <v:fill on="f" focussize="0,0"/>
                  <v:stroke color="#000000" joinstyle="round" endarrow="open"/>
                  <v:imagedata o:title=""/>
                  <o:lock v:ext="edit" aspectratio="f"/>
                </v:shape>
                <v:line id="直线 45" o:spid="_x0000_s1026" o:spt="20" style="position:absolute;left:6704;top:192629;height:5071;width:1;" filled="f" stroked="t" coordsize="21600,21600" o:gfxdata="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xF1hwr4A&#10;AADbAAAADwAAAAAAAAABACAAAAAiAAAAZHJzL2Rvd25yZXYueG1sUEsBAhQAFAAAAAgAh07iQDMv&#10;BZ47AAAAOQAAABAAAAAAAAAAAQAgAAAADQEAAGRycy9zaGFwZXhtbC54bWxQSwUGAAAAAAYABgBb&#10;AQAAtwMAAAAA&#10;">
                  <v:fill on="f" focussize="0,0"/>
                  <v:stroke color="#000000" joinstyle="round"/>
                  <v:imagedata o:title=""/>
                  <o:lock v:ext="edit" aspectratio="f"/>
                </v:line>
                <v:group id="_x0000_s1026" o:spid="_x0000_s1026" o:spt="203" style="position:absolute;left:9326;top:196225;height:1289;width:121;" coordorigin="7614,196316" coordsize="128,1369" o:gfxdata="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ARiD570AAADbAAAADwAAAAAAAAABACAAAAAiAAAAZHJzL2Rvd25yZXYueG1s&#10;UEsBAhQAFAAAAAgAh07iQDMvBZ47AAAAOQAAABUAAAAAAAAAAQAgAAAADAEAAGRycy9ncm91cHNo&#10;YXBleG1sLnhtbFBLBQYAAAAABgAGAGABAADJAwAAAAA=&#10;">
                  <o:lock v:ext="edit" aspectratio="f"/>
                  <v:line id="直线 47" o:spid="_x0000_s1026" o:spt="20" style="position:absolute;left:7614;top:196325;height:1361;width:1;" filled="f" stroked="t" coordsize="21600,21600" o:gfxdata="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4H5Bq/&#10;AAAA2wAAAA8AAAAAAAAAAQAgAAAAIgAAAGRycy9kb3ducmV2LnhtbFBLAQIUABQAAAAIAIdO4kAz&#10;LwWeOwAAADkAAAAQAAAAAAAAAAEAIAAAAA4BAABkcnMvc2hhcGV4bWwueG1sUEsFBgAAAAAGAAYA&#10;WwEAALgDAAAAAA==&#10;">
                    <v:fill on="f" focussize="0,0"/>
                    <v:stroke color="#000000" joinstyle="round" endarrow="open"/>
                    <v:imagedata o:title=""/>
                    <o:lock v:ext="edit" aspectratio="f"/>
                  </v:line>
                  <v:line id="直线 48" o:spid="_x0000_s1026" o:spt="20" style="position:absolute;left:7742;top:196316;flip:x;height:1361;width:1;rotation:11796480f;" filled="f" stroked="t" coordsize="21600,21600" o:gfxdata="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CfXKVO/&#10;AAAA2wAAAA8AAAAAAAAAAQAgAAAAIgAAAGRycy9kb3ducmV2LnhtbFBLAQIUABQAAAAIAIdO4kAz&#10;LwWeOwAAADkAAAAQAAAAAAAAAAEAIAAAAA4BAABkcnMvc2hhcGV4bWwueG1sUEsFBgAAAAAGAAYA&#10;WwEAALgDAAAAAA==&#10;">
                    <v:fill on="f" focussize="0,0"/>
                    <v:stroke color="#000000" joinstyle="round" endarrow="open"/>
                    <v:imagedata o:title=""/>
                    <o:lock v:ext="edit" aspectratio="f"/>
                  </v:line>
                </v:group>
                <v:group id="_x0000_s1026" o:spid="_x0000_s1026" o:spt="203" style="position:absolute;left:9293;top:194520;height:1289;width:121;" coordorigin="7614,196316" coordsize="128,1369" o:gfxdata="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BwhxeVvwAAANsAAAAPAAAAAAAAAAEAIAAAACIAAABkcnMvZG93bnJldi54&#10;bWxQSwECFAAUAAAACACHTuJAMy8FnjsAAAA5AAAAFQAAAAAAAAABACAAAAAOAQAAZHJzL2dyb3Vw&#10;c2hhcGV4bWwueG1sUEsFBgAAAAAGAAYAYAEAAMsDAAAAAA==&#10;">
                  <o:lock v:ext="edit" aspectratio="f"/>
                  <v:line id="直线 50" o:spid="_x0000_s1026" o:spt="20" style="position:absolute;left:7614;top:196325;height:1361;width:1;" filled="f" stroked="t" coordsize="21600,21600" o:gfxdata="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7Vem2/&#10;AAAA2wAAAA8AAAAAAAAAAQAgAAAAIgAAAGRycy9kb3ducmV2LnhtbFBLAQIUABQAAAAIAIdO4kAz&#10;LwWeOwAAADkAAAAQAAAAAAAAAAEAIAAAAA4BAABkcnMvc2hhcGV4bWwueG1sUEsFBgAAAAAGAAYA&#10;WwEAALgDAAAAAA==&#10;">
                    <v:fill on="f" focussize="0,0"/>
                    <v:stroke color="#000000" joinstyle="round" endarrow="open"/>
                    <v:imagedata o:title=""/>
                    <o:lock v:ext="edit" aspectratio="f"/>
                  </v:line>
                  <v:line id="直线 51" o:spid="_x0000_s1026" o:spt="20" style="position:absolute;left:7742;top:196316;flip:x;height:1361;width:1;rotation:11796480f;" filled="f" stroked="t" coordsize="21600,21600" o:gfxdata="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ydaGzbsAAADb&#10;AAAADwAAAAAAAAABACAAAAAiAAAAZHJzL2Rvd25yZXYueG1sUEsBAhQAFAAAAAgAh07iQDMvBZ47&#10;AAAAOQAAABAAAAAAAAAAAQAgAAAACgEAAGRycy9zaGFwZXhtbC54bWxQSwUGAAAAAAYABgBbAQAA&#10;tAMAAAAA&#10;">
                    <v:fill on="f" focussize="0,0"/>
                    <v:stroke color="#000000" joinstyle="round" endarrow="open"/>
                    <v:imagedata o:title=""/>
                    <o:lock v:ext="edit" aspectratio="f"/>
                  </v:line>
                </v:group>
                <v:group id="_x0000_s1026" o:spid="_x0000_s1026" o:spt="203" style="position:absolute;left:9316;top:192838;height:1289;width:121;" coordorigin="7614,196316" coordsize="128,1369" o:gfxdata="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oTOb0AAADbAAAADwAAAAAAAAABACAAAAAiAAAAZHJzL2Rvd25yZXYueG1s&#10;UEsBAhQAFAAAAAgAh07iQDMvBZ47AAAAOQAAABUAAAAAAAAAAQAgAAAADAEAAGRycy9ncm91cHNo&#10;YXBleG1sLnhtbFBLBQYAAAAABgAGAGABAADJAwAAAAA=&#10;">
                  <o:lock v:ext="edit" aspectratio="f"/>
                  <v:line id="直线 53" o:spid="_x0000_s1026" o:spt="20" style="position:absolute;left:7614;top:196325;height:1361;width:1;" filled="f" stroked="t" coordsize="21600,21600" o:gfxdata="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5XTEugAAANsA&#10;AAAPAAAAAAAAAAEAIAAAACIAAABkcnMvZG93bnJldi54bWxQSwECFAAUAAAACACHTuJAMy8FnjsA&#10;AAA5AAAAEAAAAAAAAAABACAAAAAJAQAAZHJzL3NoYXBleG1sLnhtbFBLBQYAAAAABgAGAFsBAACz&#10;AwAAAAA=&#10;">
                    <v:fill on="f" focussize="0,0"/>
                    <v:stroke color="#000000" joinstyle="round" endarrow="open"/>
                    <v:imagedata o:title=""/>
                    <o:lock v:ext="edit" aspectratio="f"/>
                  </v:line>
                  <v:line id="直线 54" o:spid="_x0000_s1026" o:spt="20" style="position:absolute;left:7742;top:196316;flip:x;height:1361;width:1;rotation:11796480f;" filled="f" stroked="t" coordsize="21600,21600" o:gfxdata="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N01uY2/&#10;AAAA2wAAAA8AAAAAAAAAAQAgAAAAIgAAAGRycy9kb3ducmV2LnhtbFBLAQIUABQAAAAIAIdO4kAz&#10;LwWeOwAAADkAAAAQAAAAAAAAAAEAIAAAAA4BAABkcnMvc2hhcGV4bWwueG1sUEsFBgAAAAAGAAYA&#10;WwEAALgDAAAAAA==&#10;">
                    <v:fill on="f" focussize="0,0"/>
                    <v:stroke color="#000000" joinstyle="round" endarrow="open"/>
                    <v:imagedata o:title=""/>
                    <o:lock v:ext="edit" aspectratio="f"/>
                  </v:line>
                </v:group>
                <v:shape id="直接箭头连接符 6" o:spid="_x0000_s1026" o:spt="32" type="#_x0000_t32" style="position:absolute;left:9987;top:192658;height:4;width:266;" filled="f" stroked="t" coordsize="21600,21600" o:gfxdata="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rjj9a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直接箭头连接符 6" o:spid="_x0000_s1026" o:spt="32" type="#_x0000_t32" style="position:absolute;left:9988;top:196024;height:4;width:249;" filled="f" stroked="t" coordsize="21600,21600" o:gfxdata="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JQoXorsAAADb&#10;AAAADwAAAAAAAAABACAAAAAiAAAAZHJzL2Rvd25yZXYueG1sUEsBAhQAFAAAAAgAh07iQDMvBZ47&#10;AAAAOQAAABAAAAAAAAAAAQAgAAAACgEAAGRycy9zaGFwZXhtbC54bWxQSwUGAAAAAAYABgBbAQAA&#10;tAMAAAAA&#10;">
                  <v:fill on="f" focussize="0,0"/>
                  <v:stroke color="#000000" joinstyle="round" endarrow="open"/>
                  <v:imagedata o:title=""/>
                  <o:lock v:ext="edit" aspectratio="f"/>
                </v:shape>
                <v:shape id="直接箭头连接符 6" o:spid="_x0000_s1026" o:spt="32" type="#_x0000_t32" style="position:absolute;left:9999;top:194341;height:4;width:266;" filled="f" stroked="t" coordsize="21600,21600" o:gfxdata="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pGsjm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直接箭头连接符 6" o:spid="_x0000_s1026" o:spt="32" type="#_x0000_t32" style="position:absolute;left:9983;top:197731;height:4;width:255;" filled="f" stroked="t" coordsize="21600,21600" o:gfxdata="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qULE6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line id="直线 59" o:spid="_x0000_s1026" o:spt="20" style="position:absolute;left:10228;top:196000;height:1725;width:1;" filled="f" stroked="t" coordsize="21600,21600" o:gfxdata="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6/8Ry/&#10;AAAA2wAAAA8AAAAAAAAAAQAgAAAAIgAAAGRycy9kb3ducmV2LnhtbFBLAQIUABQAAAAIAIdO4kAz&#10;LwWeOwAAADkAAAAQAAAAAAAAAAEAIAAAAA4BAABkcnMvc2hhcGV4bWwueG1sUEsFBgAAAAAGAAYA&#10;WwEAALgDAAAAAA==&#10;">
                  <v:fill on="f" focussize="0,0"/>
                  <v:stroke color="#000000" joinstyle="round"/>
                  <v:imagedata o:title=""/>
                  <o:lock v:ext="edit" aspectratio="f"/>
                </v:line>
                <v:shape id="直接箭头连接符 6" o:spid="_x0000_s1026" o:spt="32" type="#_x0000_t32" style="position:absolute;left:10232;top:197046;height:3;width:546;" filled="f" stroked="t" coordsize="21600,21600" o:gfxdata="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KRHHae5AAAA2wAA&#10;AA8AAAAAAAAAAQAgAAAAIgAAAGRycy9kb3ducmV2LnhtbFBLAQIUABQAAAAIAIdO4kAzLwWeOwAA&#10;ADkAAAAQAAAAAAAAAAEAIAAAAAgBAABkcnMvc2hhcGV4bWwueG1sUEsFBgAAAAAGAAYAWwEAALID&#10;AAAAAA==&#10;">
                  <v:fill on="f" focussize="0,0"/>
                  <v:stroke color="#000000" joinstyle="round" endarrow="open"/>
                  <v:imagedata o:title=""/>
                  <o:lock v:ext="edit" aspectratio="f"/>
                </v:shape>
                <v:line id="直线 61" o:spid="_x0000_s1026" o:spt="20" style="position:absolute;left:10263;top:193719;height:1174;width:1;" filled="f" stroked="t" coordsize="21600,21600" o:gfxdata="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CBswPW/&#10;AAAA2wAAAA8AAAAAAAAAAQAgAAAAIgAAAGRycy9kb3ducmV2LnhtbFBLAQIUABQAAAAIAIdO4kAz&#10;LwWeOwAAADkAAAAQAAAAAAAAAAEAIAAAAA4BAABkcnMvc2hhcGV4bWwueG1sUEsFBgAAAAAGAAYA&#10;WwEAALgDAAAAAA==&#10;">
                  <v:fill on="f" focussize="0,0"/>
                  <v:stroke color="#000000" joinstyle="round"/>
                  <v:imagedata o:title=""/>
                  <o:lock v:ext="edit" aspectratio="f"/>
                </v:line>
                <v:shape id="直接箭头连接符 6" o:spid="_x0000_s1026" o:spt="32" type="#_x0000_t32" style="position:absolute;left:10264;top:194889;height:4;width:255;" filled="f" stroked="t" coordsize="21600,21600" o:gfxdata="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Rd2xy5AAAA2wAA&#10;AA8AAAAAAAAAAQAgAAAAIgAAAGRycy9kb3ducmV2LnhtbFBLAQIUABQAAAAIAIdO4kAzLwWeOwAA&#10;ADkAAAAQAAAAAAAAAAEAIAAAAAgBAABkcnMvc2hhcGV4bWwueG1sUEsFBgAAAAAGAAYAWwEAALID&#10;AAAAAA==&#10;">
                  <v:fill on="f" focussize="0,0"/>
                  <v:stroke color="#000000" joinstyle="round" endarrow="open"/>
                  <v:imagedata o:title=""/>
                  <o:lock v:ext="edit" aspectratio="f"/>
                </v:shape>
                <v:shape id="直接箭头连接符 6" o:spid="_x0000_s1026" o:spt="32" type="#_x0000_t32" style="position:absolute;left:10259;top:193734;height:4;width:266;" filled="f" stroked="t" coordsize="21600,21600" o:gfxdata="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sRfoe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直接箭头连接符 6" o:spid="_x0000_s1026" o:spt="32" type="#_x0000_t32" style="position:absolute;left:11759;top:194904;height:4;width:266;" filled="f" stroked="t" coordsize="21600,21600" o:gfxdata="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C8Pg8LsAAADb&#10;AAAADwAAAAAAAAABACAAAAAiAAAAZHJzL2Rvd25yZXYueG1sUEsBAhQAFAAAAAgAh07iQDMvBZ47&#10;AAAAOQAAABAAAAAAAAAAAQAgAAAACgEAAGRycy9zaGFwZXhtbC54bWxQSwUGAAAAAAYABgBbAQAA&#10;tAMAAAAA&#10;">
                  <v:fill on="f" focussize="0,0"/>
                  <v:stroke color="#000000" joinstyle="round" endarrow="open"/>
                  <v:imagedata o:title=""/>
                  <o:lock v:ext="edit" aspectratio="f"/>
                </v:shape>
                <v:shape id="直接箭头连接符 6" o:spid="_x0000_s1026" o:spt="32" type="#_x0000_t32" style="position:absolute;left:11773;top:193768;height:4;width:266;" filled="f" stroked="t" coordsize="21600,21600" o:gfxdata="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SPRWu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直接箭头连接符 6" o:spid="_x0000_s1026" o:spt="32" type="#_x0000_t32" style="position:absolute;left:11787;top:192663;height:4;width:266;" filled="f" stroked="t" coordsize="21600,21600" o:gfxdata="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62bdH7sAAADb&#10;AAAADwAAAAAAAAABACAAAAAiAAAAZHJzL2Rvd25yZXYueG1sUEsBAhQAFAAAAAgAh07iQDMvBZ47&#10;AAAAOQAAABAAAAAAAAAAAQAgAAAACgEAAGRycy9zaGFwZXhtbC54bWxQSwUGAAAAAAYABgBbAQAA&#10;tAMAAAAA&#10;">
                  <v:fill on="f" focussize="0,0"/>
                  <v:stroke color="#000000" joinstyle="round" endarrow="open"/>
                  <v:imagedata o:title=""/>
                  <o:lock v:ext="edit" aspectratio="f"/>
                </v:shape>
                <v:shape id="直接箭头连接符 6" o:spid="_x0000_s1026" o:spt="32" type="#_x0000_t32" style="position:absolute;left:11566;top:197062;height:3;width:363;" filled="f" stroked="t" coordsize="21600,21600" o:gfxdata="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QqeIS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直接箭头连接符 6" o:spid="_x0000_s1026" o:spt="32" type="#_x0000_t32" style="position:absolute;left:12629;top:197026;height:3;width:363;" filled="f" stroked="t" coordsize="21600,21600" o:gfxdata="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T45vO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直接箭头连接符 6" o:spid="_x0000_s1026" o:spt="32" type="#_x0000_t32" style="position:absolute;left:13920;top:197007;height:3;width:363;" filled="f" stroked="t" coordsize="21600,21600" o:gfxdata="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u0Q2i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直接箭头连接符 6" o:spid="_x0000_s1026" o:spt="32" type="#_x0000_t32" style="position:absolute;left:15299;top:194393;height:3;width:534;" filled="f" stroked="t" coordsize="21600,21600" o:gfxdata="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Gor1xq5AAAA2wAA&#10;AA8AAAAAAAAAAQAgAAAAIgAAAGRycy9kb3ducmV2LnhtbFBLAQIUABQAAAAIAIdO4kAzLwWeOwAA&#10;ADkAAAAQAAAAAAAAAAEAIAAAAAgBAABkcnMvc2hhcGV4bWwueG1sUEsFBgAAAAAGAAYAWwEAALID&#10;AAAAAA==&#10;">
                  <v:fill on="f" focussize="0,0"/>
                  <v:stroke color="#000000" joinstyle="round" endarrow="open"/>
                  <v:imagedata o:title=""/>
                  <o:lock v:ext="edit" aspectratio="f"/>
                </v:shape>
                <v:shape id="直接箭头连接符 6" o:spid="_x0000_s1026" o:spt="32" type="#_x0000_t32" style="position:absolute;left:15185;top:197011;height:3;width:527;" filled="f" stroked="t" coordsize="21600,21600" o:gfxdata="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VncoG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直接箭头连接符 6" o:spid="_x0000_s1026" o:spt="32" type="#_x0000_t32" style="position:absolute;left:16867;top:197012;height:3;width:357;" filled="f" stroked="t" coordsize="21600,21600" o:gfxdata="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GETcG5AAAA2wAA&#10;AA8AAAAAAAAAAQAgAAAAIgAAAGRycy9kb3ducmV2LnhtbFBLAQIUABQAAAAIAIdO4kAzLwWeOwAA&#10;ADkAAAAQAAAAAAAAAAEAIAAAAAgBAABkcnMvc2hhcGV4bWwueG1sUEsFBgAAAAAGAAYAWwEAALID&#10;AAAAAA==&#10;">
                  <v:fill on="f" focussize="0,0"/>
                  <v:stroke color="#000000" joinstyle="round" endarrow="open"/>
                  <v:imagedata o:title=""/>
                  <o:lock v:ext="edit" aspectratio="f"/>
                </v:shape>
                <v:shape id="直接箭头连接符 6" o:spid="_x0000_s1026" o:spt="32" type="#_x0000_t32" style="position:absolute;left:13622;top:193762;height:4;width:266;" filled="f" stroked="t" coordsize="21600,21600" o:gfxdata="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yOhavQAA&#10;ANsAAAAPAAAAAAAAAAEAIAAAACIAAABkcnMvZG93bnJldi54bWxQSwECFAAUAAAACACHTuJAMy8F&#10;njsAAAA5AAAAEAAAAAAAAAABACAAAAAMAQAAZHJzL3NoYXBleG1sLnhtbFBLBQYAAAAABgAGAFsB&#10;AAC2AwAAAAA=&#10;">
                  <v:fill on="f" focussize="0,0"/>
                  <v:stroke color="#000000" joinstyle="round" endarrow="open"/>
                  <v:imagedata o:title=""/>
                  <o:lock v:ext="edit" aspectratio="f"/>
                </v:shape>
                <v:shape id="直接箭头连接符 6" o:spid="_x0000_s1026" o:spt="32" type="#_x0000_t32" style="position:absolute;left:13622;top:194921;height:4;width:266;" filled="f" stroked="t" coordsize="21600,21600" o:gfxdata="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4adi2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直接箭头连接符 6" o:spid="_x0000_s1026" o:spt="32" type="#_x0000_t32" style="position:absolute;left:16675;top:194416;height:3;width:534;" filled="f" stroked="t" coordsize="21600,21600" o:gfxdata="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FW07a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直接箭头连接符 6" o:spid="_x0000_s1026" o:spt="32" type="#_x0000_t32" style="position:absolute;left:14454;top:194380;height:4;width:266;" filled="f" stroked="t" coordsize="21600,21600" o:gfxdata="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6/S8K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rect id="矩形 73" o:spid="_x0000_s1026" o:spt="1" style="position:absolute;left:15337;top:193253;height:980;width:383;v-text-anchor:middle;" fillcolor="#FFFFFF" filled="t" stroked="t" coordsize="21600,21600" o:gfxdata="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If9Nq/&#10;AAAA2wAAAA8AAAAAAAAAAQAgAAAAIgAAAGRycy9kb3ducmV2LnhtbFBLAQIUABQAAAAIAIdO4kAz&#10;LwWeOwAAADkAAAAQAAAAAAAAAAEAIAAAAA4BAABkcnMvc2hhcGV4bWwueG1sUEsFBgAAAAAGAAYA&#10;WwEAALgDAAAAAA==&#10;">
                  <v:fill on="t" focussize="0,0"/>
                  <v:stroke weight="0.5pt" color="#000000" joinstyle="round"/>
                  <v:imagedata o:title=""/>
                  <o:lock v:ext="edit" aspectratio="f"/>
                  <v:textbox inset="0.5mm,0.5mm,0.5mm,0.5mm">
                    <w:txbxContent>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firstLine="0" w:firstLineChars="0"/>
                          <w:jc w:val="center"/>
                          <w:textAlignment w:val="auto"/>
                          <w:outlineLvl w:val="9"/>
                          <w:rPr>
                            <w:rFonts w:hint="eastAsia" w:eastAsia="宋体"/>
                            <w:sz w:val="15"/>
                            <w:szCs w:val="15"/>
                            <w:lang w:eastAsia="zh-CN"/>
                          </w:rPr>
                        </w:pPr>
                        <w:r>
                          <w:rPr>
                            <w:rFonts w:hint="eastAsia"/>
                            <w:sz w:val="15"/>
                            <w:szCs w:val="15"/>
                            <w:lang w:val="en-US" w:eastAsia="zh-CN"/>
                          </w:rPr>
                          <w:t>符合响应结束条件</w:t>
                        </w:r>
                      </w:p>
                    </w:txbxContent>
                  </v:textbox>
                </v:rect>
                <v:shape id="直接箭头连接符 6" o:spid="_x0000_s1026" o:spt="32" type="#_x0000_t32" style="position:absolute;left:13413;top:192695;height:3;width:1600;" filled="f" stroked="t" coordsize="21600,21600" o:gfxdata="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EhcC68AAAA&#10;2w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文本框 80" o:spid="_x0000_s1026" o:spt="202" type="#_x0000_t202" style="position:absolute;left:17217;top:192145;height:2986;width:424;" fillcolor="#FFFFFF" filled="t" stroked="t" coordsize="21600,21600" o:gfxdata="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DZ4E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inset="0.5mm,0.5mm,0.5mm,0.5mm">
                    <w:txbxContent>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firstLine="0" w:firstLineChars="0"/>
                          <w:jc w:val="center"/>
                          <w:textAlignment w:val="auto"/>
                          <w:outlineLvl w:val="9"/>
                        </w:pPr>
                        <w:r>
                          <w:rPr>
                            <w:rFonts w:hint="eastAsia"/>
                            <w:sz w:val="15"/>
                            <w:szCs w:val="15"/>
                            <w:lang w:eastAsia="zh-CN"/>
                          </w:rPr>
                          <w:t>事故调查（事故发生之日起</w:t>
                        </w:r>
                        <w:r>
                          <w:rPr>
                            <w:rFonts w:hint="eastAsia"/>
                            <w:sz w:val="15"/>
                            <w:szCs w:val="15"/>
                            <w:lang w:val="en-US" w:eastAsia="zh-CN"/>
                          </w:rPr>
                          <w:t>30日内提交报告</w:t>
                        </w:r>
                        <w:r>
                          <w:rPr>
                            <w:rFonts w:hint="eastAsia"/>
                            <w:sz w:val="15"/>
                            <w:szCs w:val="15"/>
                            <w:lang w:eastAsia="zh-CN"/>
                          </w:rPr>
                          <w:t>）</w:t>
                        </w:r>
                      </w:p>
                    </w:txbxContent>
                  </v:textbox>
                </v:shape>
                <v:shape id="直接箭头连接符 6" o:spid="_x0000_s1026" o:spt="32" type="#_x0000_t32" style="position:absolute;left:16558;top:192706;height:3;width:661;" filled="f" stroked="t" coordsize="21600,21600" o:gfxdata="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O/yQce5AAAA2wAA&#10;AA8AAAAAAAAAAQAgAAAAIgAAAGRycy9kb3ducmV2LnhtbFBLAQIUABQAAAAIAIdO4kAzLwWeOwAA&#10;ADkAAAAQAAAAAAAAAAEAIAAAAAgBAABkcnMvc2hhcGV4bWwueG1sUEsFBgAAAAAGAAYAWwEAALID&#10;AAAAAA==&#10;">
                  <v:fill on="f" focussize="0,0"/>
                  <v:stroke color="#000000" joinstyle="round" endarrow="open"/>
                  <v:imagedata o:title=""/>
                  <o:lock v:ext="edit" aspectratio="f"/>
                </v:shape>
              </v:group>
            </w:pict>
          </mc:Fallback>
        </mc:AlternateContent>
      </w:r>
    </w:p>
    <w:p>
      <w:pPr>
        <w:spacing w:before="190"/>
        <w:jc w:val="left"/>
        <w:rPr>
          <w:rFonts w:hint="default" w:ascii="Times New Roman" w:hAnsi="Times New Roman" w:eastAsia="黑体" w:cs="Times New Roman"/>
          <w:spacing w:val="0"/>
          <w:sz w:val="32"/>
          <w:szCs w:val="32"/>
        </w:rPr>
      </w:pPr>
    </w:p>
    <w:p>
      <w:pPr>
        <w:pStyle w:val="2"/>
        <w:rPr>
          <w:rFonts w:hint="default" w:ascii="Times New Roman" w:hAnsi="Times New Roman" w:eastAsia="黑体" w:cs="Times New Roman"/>
          <w:spacing w:val="0"/>
          <w:sz w:val="32"/>
          <w:szCs w:val="32"/>
        </w:rPr>
      </w:pPr>
    </w:p>
    <w:p>
      <w:pPr>
        <w:pStyle w:val="27"/>
        <w:rPr>
          <w:rFonts w:hint="default" w:ascii="Times New Roman" w:hAnsi="Times New Roman" w:eastAsia="黑体" w:cs="Times New Roman"/>
          <w:spacing w:val="0"/>
          <w:sz w:val="32"/>
          <w:szCs w:val="32"/>
        </w:rPr>
      </w:pPr>
    </w:p>
    <w:p>
      <w:pPr>
        <w:pStyle w:val="2"/>
        <w:rPr>
          <w:rFonts w:hint="default" w:ascii="Times New Roman" w:hAnsi="Times New Roman" w:cs="Times New Roman"/>
        </w:rPr>
      </w:pPr>
    </w:p>
    <w:p>
      <w:pPr>
        <w:spacing w:before="190"/>
        <w:jc w:val="left"/>
        <w:rPr>
          <w:rFonts w:hint="default" w:ascii="Times New Roman" w:hAnsi="Times New Roman" w:eastAsia="黑体" w:cs="Times New Roman"/>
          <w:spacing w:val="0"/>
          <w:sz w:val="32"/>
          <w:szCs w:val="32"/>
        </w:rPr>
      </w:pPr>
    </w:p>
    <w:p>
      <w:pPr>
        <w:spacing w:before="190"/>
        <w:jc w:val="left"/>
        <w:rPr>
          <w:rFonts w:hint="default" w:ascii="Times New Roman" w:hAnsi="Times New Roman" w:eastAsia="黑体" w:cs="Times New Roman"/>
          <w:spacing w:val="0"/>
          <w:sz w:val="32"/>
          <w:szCs w:val="32"/>
        </w:rPr>
      </w:pPr>
    </w:p>
    <w:p>
      <w:pPr>
        <w:spacing w:before="190"/>
        <w:jc w:val="left"/>
        <w:rPr>
          <w:rFonts w:hint="default" w:ascii="Times New Roman" w:hAnsi="Times New Roman" w:eastAsia="黑体" w:cs="Times New Roman"/>
          <w:spacing w:val="0"/>
          <w:sz w:val="32"/>
          <w:szCs w:val="32"/>
        </w:rPr>
      </w:pPr>
    </w:p>
    <w:p>
      <w:pPr>
        <w:spacing w:before="190"/>
        <w:jc w:val="left"/>
        <w:rPr>
          <w:rFonts w:hint="default" w:ascii="Times New Roman" w:hAnsi="Times New Roman" w:eastAsia="黑体" w:cs="Times New Roman"/>
          <w:spacing w:val="0"/>
          <w:sz w:val="32"/>
          <w:szCs w:val="32"/>
        </w:rPr>
      </w:pPr>
    </w:p>
    <w:p>
      <w:pPr>
        <w:spacing w:before="190"/>
        <w:jc w:val="left"/>
        <w:rPr>
          <w:rFonts w:hint="default" w:ascii="Times New Roman" w:hAnsi="Times New Roman" w:eastAsia="黑体" w:cs="Times New Roman"/>
          <w:spacing w:val="0"/>
          <w:sz w:val="32"/>
          <w:szCs w:val="32"/>
        </w:rPr>
      </w:pPr>
    </w:p>
    <w:p>
      <w:pPr>
        <w:rPr>
          <w:rFonts w:hint="default" w:ascii="Times New Roman" w:hAnsi="Times New Roman" w:cs="Times New Roman"/>
          <w:lang w:eastAsia="zh-CN"/>
        </w:rPr>
      </w:pPr>
    </w:p>
    <w:p>
      <w:pPr>
        <w:spacing w:before="190"/>
        <w:jc w:val="left"/>
        <w:rPr>
          <w:rFonts w:hint="default" w:ascii="Times New Roman" w:hAnsi="Times New Roman" w:cs="Times New Roman"/>
        </w:rPr>
      </w:pPr>
      <w:r>
        <w:rPr>
          <w:rFonts w:hint="default" w:ascii="Times New Roman" w:hAnsi="Times New Roman" w:eastAsia="仿宋_GB2312" w:cs="Times New Roman"/>
          <w:sz w:val="32"/>
          <w:szCs w:val="32"/>
        </w:rPr>
        <w:br w:type="page"/>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黑体" w:cs="Times New Roman"/>
          <w:spacing w:val="0"/>
          <w:sz w:val="32"/>
          <w:szCs w:val="32"/>
        </w:rPr>
        <w:t>附</w:t>
      </w:r>
      <w:r>
        <w:rPr>
          <w:rFonts w:hint="default" w:ascii="Times New Roman" w:hAnsi="Times New Roman" w:eastAsia="黑体" w:cs="Times New Roman"/>
          <w:spacing w:val="0"/>
          <w:sz w:val="32"/>
          <w:szCs w:val="32"/>
          <w:lang w:eastAsia="zh-CN"/>
        </w:rPr>
        <w:t>件</w:t>
      </w:r>
      <w:r>
        <w:rPr>
          <w:rFonts w:hint="default" w:ascii="Times New Roman" w:hAnsi="Times New Roman" w:eastAsia="黑体" w:cs="Times New Roman"/>
          <w:spacing w:val="0"/>
          <w:sz w:val="32"/>
          <w:szCs w:val="32"/>
          <w:lang w:val="en-US" w:eastAsia="zh-CN"/>
        </w:rPr>
        <w:t>2</w:t>
      </w:r>
    </w:p>
    <w:p>
      <w:pPr>
        <w:autoSpaceDE w:val="0"/>
        <w:autoSpaceDN w:val="0"/>
        <w:adjustRightInd w:val="0"/>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lang w:eastAsia="zh-CN"/>
        </w:rPr>
        <w:t>新绛县</w:t>
      </w:r>
      <w:r>
        <w:rPr>
          <w:rFonts w:hint="default" w:ascii="Times New Roman" w:hAnsi="Times New Roman" w:eastAsia="方正小标宋简体" w:cs="Times New Roman"/>
          <w:sz w:val="44"/>
          <w:szCs w:val="44"/>
        </w:rPr>
        <w:t>特种设备事故分级标准</w:t>
      </w:r>
    </w:p>
    <w:tbl>
      <w:tblPr>
        <w:tblStyle w:val="2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587"/>
        <w:gridCol w:w="3156"/>
        <w:gridCol w:w="3157"/>
        <w:gridCol w:w="31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0" w:hRule="atLeast"/>
          <w:jc w:val="center"/>
        </w:trPr>
        <w:tc>
          <w:tcPr>
            <w:tcW w:w="3587" w:type="dxa"/>
            <w:noWrap w:val="0"/>
            <w:vAlign w:val="center"/>
          </w:tcPr>
          <w:p>
            <w:pPr>
              <w:pStyle w:val="158"/>
              <w:adjustRightInd w:val="0"/>
              <w:jc w:val="center"/>
              <w:rPr>
                <w:rFonts w:hint="default" w:ascii="Times New Roman" w:hAnsi="Times New Roman" w:eastAsia="黑体" w:cs="Times New Roman"/>
                <w:sz w:val="21"/>
                <w:szCs w:val="21"/>
              </w:rPr>
            </w:pPr>
            <w:r>
              <w:rPr>
                <w:rFonts w:hint="default" w:ascii="Times New Roman" w:hAnsi="Times New Roman" w:eastAsia="黑体" w:cs="Times New Roman"/>
                <w:sz w:val="21"/>
                <w:szCs w:val="21"/>
              </w:rPr>
              <w:t>特别重大事故</w:t>
            </w:r>
          </w:p>
        </w:tc>
        <w:tc>
          <w:tcPr>
            <w:tcW w:w="3156" w:type="dxa"/>
            <w:noWrap w:val="0"/>
            <w:vAlign w:val="center"/>
          </w:tcPr>
          <w:p>
            <w:pPr>
              <w:pStyle w:val="158"/>
              <w:adjustRightInd w:val="0"/>
              <w:jc w:val="center"/>
              <w:rPr>
                <w:rFonts w:hint="default" w:ascii="Times New Roman" w:hAnsi="Times New Roman" w:eastAsia="黑体" w:cs="Times New Roman"/>
                <w:sz w:val="21"/>
                <w:szCs w:val="21"/>
              </w:rPr>
            </w:pPr>
            <w:r>
              <w:rPr>
                <w:rFonts w:hint="default" w:ascii="Times New Roman" w:hAnsi="Times New Roman" w:eastAsia="黑体" w:cs="Times New Roman"/>
                <w:sz w:val="21"/>
                <w:szCs w:val="21"/>
              </w:rPr>
              <w:t>重大事故</w:t>
            </w:r>
          </w:p>
        </w:tc>
        <w:tc>
          <w:tcPr>
            <w:tcW w:w="3157" w:type="dxa"/>
            <w:noWrap w:val="0"/>
            <w:vAlign w:val="center"/>
          </w:tcPr>
          <w:p>
            <w:pPr>
              <w:pStyle w:val="158"/>
              <w:adjustRightInd w:val="0"/>
              <w:jc w:val="center"/>
              <w:rPr>
                <w:rFonts w:hint="default" w:ascii="Times New Roman" w:hAnsi="Times New Roman" w:eastAsia="黑体" w:cs="Times New Roman"/>
                <w:sz w:val="21"/>
                <w:szCs w:val="21"/>
              </w:rPr>
            </w:pPr>
            <w:r>
              <w:rPr>
                <w:rFonts w:hint="default" w:ascii="Times New Roman" w:hAnsi="Times New Roman" w:eastAsia="黑体" w:cs="Times New Roman"/>
                <w:sz w:val="21"/>
                <w:szCs w:val="21"/>
              </w:rPr>
              <w:t>较大事故</w:t>
            </w:r>
          </w:p>
        </w:tc>
        <w:tc>
          <w:tcPr>
            <w:tcW w:w="3159" w:type="dxa"/>
            <w:noWrap w:val="0"/>
            <w:vAlign w:val="center"/>
          </w:tcPr>
          <w:p>
            <w:pPr>
              <w:pStyle w:val="158"/>
              <w:adjustRightInd w:val="0"/>
              <w:jc w:val="center"/>
              <w:rPr>
                <w:rFonts w:hint="default" w:ascii="Times New Roman" w:hAnsi="Times New Roman" w:eastAsia="黑体" w:cs="Times New Roman"/>
                <w:sz w:val="21"/>
                <w:szCs w:val="21"/>
              </w:rPr>
            </w:pPr>
            <w:r>
              <w:rPr>
                <w:rFonts w:hint="default" w:ascii="Times New Roman" w:hAnsi="Times New Roman" w:eastAsia="黑体" w:cs="Times New Roman"/>
                <w:sz w:val="21"/>
                <w:szCs w:val="21"/>
              </w:rPr>
              <w:t>一般事故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2" w:hRule="atLeast"/>
          <w:jc w:val="center"/>
        </w:trPr>
        <w:tc>
          <w:tcPr>
            <w:tcW w:w="3587" w:type="dxa"/>
            <w:noWrap w:val="0"/>
            <w:tcMar>
              <w:top w:w="57" w:type="dxa"/>
              <w:left w:w="57" w:type="dxa"/>
              <w:bottom w:w="57" w:type="dxa"/>
              <w:right w:w="57" w:type="dxa"/>
            </w:tcMar>
            <w:vAlign w:val="center"/>
          </w:tcPr>
          <w:p>
            <w:pPr>
              <w:pStyle w:val="158"/>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kern w:val="0"/>
                <w:sz w:val="21"/>
                <w:szCs w:val="21"/>
                <w:lang w:val="en-US" w:bidi="ar"/>
              </w:rPr>
            </w:pPr>
            <w:r>
              <w:rPr>
                <w:rFonts w:hint="eastAsia" w:ascii="Times New Roman" w:hAnsi="Times New Roman" w:cs="Times New Roman"/>
                <w:kern w:val="0"/>
                <w:sz w:val="21"/>
                <w:szCs w:val="21"/>
                <w:lang w:val="en-US" w:eastAsia="zh-CN" w:bidi="ar"/>
              </w:rPr>
              <w:t>（</w:t>
            </w:r>
            <w:r>
              <w:rPr>
                <w:rFonts w:hint="default" w:ascii="Times New Roman" w:hAnsi="Times New Roman" w:eastAsia="宋体" w:cs="Times New Roman"/>
                <w:kern w:val="0"/>
                <w:sz w:val="21"/>
                <w:szCs w:val="21"/>
                <w:lang w:val="en-US" w:bidi="ar"/>
              </w:rPr>
              <w:t>一</w:t>
            </w:r>
            <w:r>
              <w:rPr>
                <w:rFonts w:hint="eastAsia" w:ascii="Times New Roman" w:hAnsi="Times New Roman" w:cs="Times New Roman"/>
                <w:kern w:val="0"/>
                <w:sz w:val="21"/>
                <w:szCs w:val="21"/>
                <w:lang w:val="en-US" w:eastAsia="zh-CN" w:bidi="ar"/>
              </w:rPr>
              <w:t>）</w:t>
            </w:r>
            <w:r>
              <w:rPr>
                <w:rFonts w:hint="default" w:ascii="Times New Roman" w:hAnsi="Times New Roman" w:eastAsia="宋体" w:cs="Times New Roman"/>
                <w:kern w:val="0"/>
                <w:sz w:val="21"/>
                <w:szCs w:val="21"/>
                <w:lang w:val="en-US" w:bidi="ar"/>
              </w:rPr>
              <w:t>特种设备事故造成30人以上死亡，或者100人以上重伤</w:t>
            </w:r>
            <w:r>
              <w:rPr>
                <w:rFonts w:hint="eastAsia" w:ascii="Times New Roman" w:hAnsi="Times New Roman" w:cs="Times New Roman"/>
                <w:kern w:val="0"/>
                <w:sz w:val="21"/>
                <w:szCs w:val="21"/>
                <w:lang w:val="en-US" w:eastAsia="zh-CN" w:bidi="ar"/>
              </w:rPr>
              <w:t>（</w:t>
            </w:r>
            <w:r>
              <w:rPr>
                <w:rFonts w:hint="default" w:ascii="Times New Roman" w:hAnsi="Times New Roman" w:eastAsia="宋体" w:cs="Times New Roman"/>
                <w:kern w:val="0"/>
                <w:sz w:val="21"/>
                <w:szCs w:val="21"/>
                <w:lang w:val="en-US" w:bidi="ar"/>
              </w:rPr>
              <w:t>包括急性工业中毒，下同</w:t>
            </w:r>
            <w:r>
              <w:rPr>
                <w:rFonts w:hint="eastAsia" w:ascii="Times New Roman" w:hAnsi="Times New Roman" w:cs="Times New Roman"/>
                <w:kern w:val="0"/>
                <w:sz w:val="21"/>
                <w:szCs w:val="21"/>
                <w:lang w:val="en-US" w:eastAsia="zh-CN" w:bidi="ar"/>
              </w:rPr>
              <w:t>）</w:t>
            </w:r>
            <w:r>
              <w:rPr>
                <w:rFonts w:hint="default" w:ascii="Times New Roman" w:hAnsi="Times New Roman" w:eastAsia="宋体" w:cs="Times New Roman"/>
                <w:kern w:val="0"/>
                <w:sz w:val="21"/>
                <w:szCs w:val="21"/>
                <w:lang w:val="en-US" w:bidi="ar"/>
              </w:rPr>
              <w:t>，或者1亿元以上直接经济损失的;</w:t>
            </w:r>
          </w:p>
          <w:p>
            <w:pPr>
              <w:pStyle w:val="158"/>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kern w:val="0"/>
                <w:sz w:val="21"/>
                <w:szCs w:val="21"/>
                <w:lang w:val="en-US" w:bidi="ar"/>
              </w:rPr>
            </w:pPr>
            <w:r>
              <w:rPr>
                <w:rFonts w:hint="eastAsia" w:ascii="Times New Roman" w:hAnsi="Times New Roman" w:cs="Times New Roman"/>
                <w:kern w:val="0"/>
                <w:sz w:val="21"/>
                <w:szCs w:val="21"/>
                <w:lang w:val="en-US" w:eastAsia="zh-CN" w:bidi="ar"/>
              </w:rPr>
              <w:t>（</w:t>
            </w:r>
            <w:r>
              <w:rPr>
                <w:rFonts w:hint="default" w:ascii="Times New Roman" w:hAnsi="Times New Roman" w:eastAsia="宋体" w:cs="Times New Roman"/>
                <w:kern w:val="0"/>
                <w:sz w:val="21"/>
                <w:szCs w:val="21"/>
                <w:lang w:val="en-US" w:bidi="ar"/>
              </w:rPr>
              <w:t>二</w:t>
            </w:r>
            <w:r>
              <w:rPr>
                <w:rFonts w:hint="eastAsia" w:ascii="Times New Roman" w:hAnsi="Times New Roman" w:cs="Times New Roman"/>
                <w:kern w:val="0"/>
                <w:sz w:val="21"/>
                <w:szCs w:val="21"/>
                <w:lang w:val="en-US" w:eastAsia="zh-CN" w:bidi="ar"/>
              </w:rPr>
              <w:t>）</w:t>
            </w:r>
            <w:r>
              <w:rPr>
                <w:rFonts w:hint="default" w:ascii="Times New Roman" w:hAnsi="Times New Roman" w:eastAsia="宋体" w:cs="Times New Roman"/>
                <w:kern w:val="0"/>
                <w:sz w:val="21"/>
                <w:szCs w:val="21"/>
                <w:lang w:val="en-US" w:bidi="ar"/>
              </w:rPr>
              <w:t>600兆瓦以上锅炉爆炸的;</w:t>
            </w:r>
          </w:p>
          <w:p>
            <w:pPr>
              <w:pStyle w:val="158"/>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kern w:val="0"/>
                <w:sz w:val="21"/>
                <w:szCs w:val="21"/>
                <w:lang w:val="en-US" w:bidi="ar"/>
              </w:rPr>
            </w:pPr>
            <w:r>
              <w:rPr>
                <w:rFonts w:hint="eastAsia" w:ascii="Times New Roman" w:hAnsi="Times New Roman" w:cs="Times New Roman"/>
                <w:kern w:val="0"/>
                <w:sz w:val="21"/>
                <w:szCs w:val="21"/>
                <w:lang w:val="en-US" w:eastAsia="zh-CN" w:bidi="ar"/>
              </w:rPr>
              <w:t>（</w:t>
            </w:r>
            <w:r>
              <w:rPr>
                <w:rFonts w:hint="default" w:ascii="Times New Roman" w:hAnsi="Times New Roman" w:eastAsia="宋体" w:cs="Times New Roman"/>
                <w:kern w:val="0"/>
                <w:sz w:val="21"/>
                <w:szCs w:val="21"/>
                <w:lang w:val="en-US" w:bidi="ar"/>
              </w:rPr>
              <w:t>三</w:t>
            </w:r>
            <w:r>
              <w:rPr>
                <w:rFonts w:hint="eastAsia" w:ascii="Times New Roman" w:hAnsi="Times New Roman" w:cs="Times New Roman"/>
                <w:kern w:val="0"/>
                <w:sz w:val="21"/>
                <w:szCs w:val="21"/>
                <w:lang w:val="en-US" w:eastAsia="zh-CN" w:bidi="ar"/>
              </w:rPr>
              <w:t>）</w:t>
            </w:r>
            <w:r>
              <w:rPr>
                <w:rFonts w:hint="default" w:ascii="Times New Roman" w:hAnsi="Times New Roman" w:eastAsia="宋体" w:cs="Times New Roman"/>
                <w:kern w:val="0"/>
                <w:sz w:val="21"/>
                <w:szCs w:val="21"/>
                <w:lang w:val="en-US" w:bidi="ar"/>
              </w:rPr>
              <w:t>压力容器、压力管道有毒介质泄漏，造成15万人以上转移的;</w:t>
            </w:r>
          </w:p>
          <w:p>
            <w:pPr>
              <w:pStyle w:val="158"/>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sz w:val="21"/>
                <w:szCs w:val="21"/>
              </w:rPr>
            </w:pPr>
            <w:r>
              <w:rPr>
                <w:rFonts w:hint="eastAsia" w:ascii="Times New Roman" w:hAnsi="Times New Roman" w:cs="Times New Roman"/>
                <w:kern w:val="0"/>
                <w:sz w:val="21"/>
                <w:szCs w:val="21"/>
                <w:lang w:val="en-US" w:eastAsia="zh-CN" w:bidi="ar"/>
              </w:rPr>
              <w:t>（</w:t>
            </w:r>
            <w:r>
              <w:rPr>
                <w:rFonts w:hint="default" w:ascii="Times New Roman" w:hAnsi="Times New Roman" w:eastAsia="宋体" w:cs="Times New Roman"/>
                <w:kern w:val="0"/>
                <w:sz w:val="21"/>
                <w:szCs w:val="21"/>
                <w:lang w:val="en-US" w:bidi="ar"/>
              </w:rPr>
              <w:t>四</w:t>
            </w:r>
            <w:r>
              <w:rPr>
                <w:rFonts w:hint="eastAsia" w:ascii="Times New Roman" w:hAnsi="Times New Roman" w:cs="Times New Roman"/>
                <w:kern w:val="0"/>
                <w:sz w:val="21"/>
                <w:szCs w:val="21"/>
                <w:lang w:val="en-US" w:eastAsia="zh-CN" w:bidi="ar"/>
              </w:rPr>
              <w:t>）</w:t>
            </w:r>
            <w:r>
              <w:rPr>
                <w:rFonts w:hint="default" w:ascii="Times New Roman" w:hAnsi="Times New Roman" w:eastAsia="宋体" w:cs="Times New Roman"/>
                <w:kern w:val="0"/>
                <w:sz w:val="21"/>
                <w:szCs w:val="21"/>
                <w:lang w:val="en-US" w:bidi="ar"/>
              </w:rPr>
              <w:t>客运索道、大型游乐设施高空滞留100人以上并且时间在48小时以上的。</w:t>
            </w:r>
          </w:p>
        </w:tc>
        <w:tc>
          <w:tcPr>
            <w:tcW w:w="3156" w:type="dxa"/>
            <w:noWrap w:val="0"/>
            <w:tcMar>
              <w:top w:w="57" w:type="dxa"/>
              <w:left w:w="57" w:type="dxa"/>
              <w:bottom w:w="57" w:type="dxa"/>
              <w:right w:w="57" w:type="dxa"/>
            </w:tcMar>
            <w:vAlign w:val="center"/>
          </w:tcPr>
          <w:p>
            <w:pPr>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kern w:val="0"/>
                <w:sz w:val="21"/>
                <w:szCs w:val="21"/>
                <w:lang w:bidi="ar"/>
              </w:rPr>
            </w:pP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一</w:t>
            </w: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特种设备事故造成10人以上30人以下死亡，或者50人以上100人以下重伤，或者5000万元以上1亿元以下直接经济损失的;</w:t>
            </w:r>
          </w:p>
          <w:p>
            <w:pPr>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kern w:val="0"/>
                <w:sz w:val="21"/>
                <w:szCs w:val="21"/>
                <w:lang w:bidi="ar"/>
              </w:rPr>
            </w:pP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二</w:t>
            </w: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600兆瓦以上锅炉因安全故障中断运行240小时以上的;</w:t>
            </w:r>
          </w:p>
          <w:p>
            <w:pPr>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kern w:val="0"/>
                <w:sz w:val="21"/>
                <w:szCs w:val="21"/>
                <w:lang w:bidi="ar"/>
              </w:rPr>
            </w:pP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三</w:t>
            </w: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压力容器、压力管道有毒介质泄漏，造成5万人以上15万人以下转移的;</w:t>
            </w:r>
          </w:p>
          <w:p>
            <w:pPr>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sz w:val="21"/>
                <w:szCs w:val="21"/>
              </w:rPr>
            </w:pP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四</w:t>
            </w: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客运索道、大型游乐设施高空滞留100人以上并且时间在24小时以上48小时以下的。</w:t>
            </w:r>
          </w:p>
        </w:tc>
        <w:tc>
          <w:tcPr>
            <w:tcW w:w="3157" w:type="dxa"/>
            <w:noWrap w:val="0"/>
            <w:tcMar>
              <w:top w:w="57" w:type="dxa"/>
              <w:left w:w="57" w:type="dxa"/>
              <w:bottom w:w="57" w:type="dxa"/>
              <w:right w:w="57" w:type="dxa"/>
            </w:tcMar>
            <w:vAlign w:val="center"/>
          </w:tcPr>
          <w:p>
            <w:pPr>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kern w:val="0"/>
                <w:sz w:val="21"/>
                <w:szCs w:val="21"/>
                <w:lang w:bidi="ar"/>
              </w:rPr>
            </w:pP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一</w:t>
            </w: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特种设备事故造成3人以上10人以下死亡，或者10人以上50人以下重伤，或者1000万元以上5000万元以下直接经济损失的;</w:t>
            </w:r>
          </w:p>
          <w:p>
            <w:pPr>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kern w:val="0"/>
                <w:sz w:val="21"/>
                <w:szCs w:val="21"/>
                <w:lang w:bidi="ar"/>
              </w:rPr>
            </w:pP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二</w:t>
            </w: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锅炉、压力容器、压力管道爆炸的;</w:t>
            </w:r>
          </w:p>
          <w:p>
            <w:pPr>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kern w:val="0"/>
                <w:sz w:val="21"/>
                <w:szCs w:val="21"/>
                <w:lang w:bidi="ar"/>
              </w:rPr>
            </w:pP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三</w:t>
            </w: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压力容器、压力管道有毒介质泄漏，造成1万人以上5万人以下转移的;</w:t>
            </w:r>
          </w:p>
          <w:p>
            <w:pPr>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kern w:val="0"/>
                <w:sz w:val="21"/>
                <w:szCs w:val="21"/>
                <w:lang w:bidi="ar"/>
              </w:rPr>
            </w:pP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四</w:t>
            </w: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起重机械整体倾覆的;</w:t>
            </w:r>
          </w:p>
          <w:p>
            <w:pPr>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sz w:val="21"/>
                <w:szCs w:val="21"/>
              </w:rPr>
            </w:pP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五</w:t>
            </w:r>
            <w:r>
              <w:rPr>
                <w:rFonts w:hint="eastAsia" w:ascii="Times New Roman" w:hAnsi="Times New Roman" w:eastAsia="宋体" w:cs="Times New Roman"/>
                <w:kern w:val="0"/>
                <w:sz w:val="21"/>
                <w:szCs w:val="21"/>
                <w:lang w:eastAsia="zh-CN" w:bidi="ar"/>
              </w:rPr>
              <w:t>）</w:t>
            </w:r>
            <w:r>
              <w:rPr>
                <w:rFonts w:hint="default" w:ascii="Times New Roman" w:hAnsi="Times New Roman" w:eastAsia="宋体" w:cs="Times New Roman"/>
                <w:kern w:val="0"/>
                <w:sz w:val="21"/>
                <w:szCs w:val="21"/>
                <w:lang w:bidi="ar"/>
              </w:rPr>
              <w:t>客运索道、大型游乐设施高空滞留人员12小时以上的。</w:t>
            </w:r>
          </w:p>
        </w:tc>
        <w:tc>
          <w:tcPr>
            <w:tcW w:w="3159" w:type="dxa"/>
            <w:noWrap w:val="0"/>
            <w:tcMar>
              <w:top w:w="57" w:type="dxa"/>
              <w:left w:w="57" w:type="dxa"/>
              <w:bottom w:w="57" w:type="dxa"/>
              <w:right w:w="57" w:type="dxa"/>
            </w:tcMar>
            <w:vAlign w:val="center"/>
          </w:tcPr>
          <w:p>
            <w:pPr>
              <w:pStyle w:val="158"/>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sz w:val="21"/>
                <w:szCs w:val="21"/>
              </w:rPr>
            </w:pP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一</w:t>
            </w: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特种设备事故造成3人以下死亡，或者10人以下重伤，或者1万元以上1000万元以下直接经济损失的;</w:t>
            </w:r>
          </w:p>
          <w:p>
            <w:pPr>
              <w:pStyle w:val="158"/>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sz w:val="21"/>
                <w:szCs w:val="21"/>
              </w:rPr>
            </w:pP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二</w:t>
            </w: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压力容器、压力管道有毒介质泄漏，造成500人以上1万人以下转移的;</w:t>
            </w:r>
          </w:p>
          <w:p>
            <w:pPr>
              <w:pStyle w:val="158"/>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sz w:val="21"/>
                <w:szCs w:val="21"/>
              </w:rPr>
            </w:pP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三</w:t>
            </w: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电梯轿厢滞留人员2小时以上的;</w:t>
            </w:r>
          </w:p>
          <w:p>
            <w:pPr>
              <w:pStyle w:val="158"/>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sz w:val="21"/>
                <w:szCs w:val="21"/>
              </w:rPr>
            </w:pP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四</w:t>
            </w: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起重机械主要受力结构件折断或者起升机构坠落的;</w:t>
            </w:r>
          </w:p>
          <w:p>
            <w:pPr>
              <w:pStyle w:val="158"/>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sz w:val="21"/>
                <w:szCs w:val="21"/>
              </w:rPr>
            </w:pP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五</w:t>
            </w: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客运索道高空滞留人员3.5小时以上12小时以下的;</w:t>
            </w:r>
          </w:p>
          <w:p>
            <w:pPr>
              <w:pStyle w:val="158"/>
              <w:keepNext w:val="0"/>
              <w:keepLines w:val="0"/>
              <w:pageBreakBefore w:val="0"/>
              <w:widowControl w:val="0"/>
              <w:kinsoku/>
              <w:wordWrap/>
              <w:overflowPunct/>
              <w:topLinePunct w:val="0"/>
              <w:autoSpaceDE/>
              <w:autoSpaceDN/>
              <w:bidi w:val="0"/>
              <w:adjustRightInd w:val="0"/>
              <w:snapToGrid/>
              <w:spacing w:line="320" w:lineRule="exact"/>
              <w:ind w:left="0" w:leftChars="0" w:right="0" w:rightChars="0" w:firstLine="0" w:firstLineChars="0"/>
              <w:jc w:val="both"/>
              <w:textAlignment w:val="auto"/>
              <w:outlineLvl w:val="9"/>
              <w:rPr>
                <w:rFonts w:hint="default" w:ascii="Times New Roman" w:hAnsi="Times New Roman" w:eastAsia="宋体" w:cs="Times New Roman"/>
                <w:sz w:val="21"/>
                <w:szCs w:val="21"/>
                <w:lang w:val="en-US"/>
              </w:rPr>
            </w:pP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六</w:t>
            </w: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大型游乐设施高空滞留人员1小时以上12小时以下的。</w:t>
            </w:r>
          </w:p>
        </w:tc>
      </w:tr>
    </w:tbl>
    <w:p>
      <w:pPr>
        <w:pStyle w:val="14"/>
        <w:spacing w:before="67"/>
        <w:ind w:left="104" w:firstLine="720" w:firstLineChars="300"/>
        <w:jc w:val="both"/>
        <w:rPr>
          <w:rFonts w:hint="default" w:ascii="Times New Roman" w:hAnsi="Times New Roman" w:eastAsia="楷体_GB2312" w:cs="Times New Roman"/>
          <w:sz w:val="24"/>
          <w:szCs w:val="24"/>
        </w:rPr>
      </w:pPr>
      <w:r>
        <w:rPr>
          <w:rFonts w:hint="default" w:ascii="Times New Roman" w:hAnsi="Times New Roman" w:eastAsia="楷体_GB2312" w:cs="Times New Roman"/>
          <w:sz w:val="24"/>
          <w:szCs w:val="24"/>
        </w:rPr>
        <w:t>注：所称的“以上”包括本数，“以下”不包括本数</w:t>
      </w:r>
    </w:p>
    <w:p>
      <w:pPr>
        <w:autoSpaceDE w:val="0"/>
        <w:autoSpaceDN w:val="0"/>
        <w:adjustRightInd w:val="0"/>
        <w:ind w:firstLine="320" w:firstLineChars="100"/>
        <w:rPr>
          <w:rFonts w:hint="default" w:ascii="Times New Roman" w:hAnsi="Times New Roman" w:eastAsia="黑体" w:cs="Times New Roman"/>
          <w:kern w:val="0"/>
          <w:sz w:val="32"/>
          <w:szCs w:val="32"/>
        </w:rPr>
      </w:pPr>
      <w:r>
        <w:rPr>
          <w:rFonts w:hint="default" w:ascii="Times New Roman" w:hAnsi="Times New Roman" w:eastAsia="黑体" w:cs="Times New Roman"/>
          <w:kern w:val="0"/>
          <w:sz w:val="32"/>
          <w:szCs w:val="32"/>
        </w:rPr>
        <w:t>附</w:t>
      </w:r>
      <w:r>
        <w:rPr>
          <w:rFonts w:hint="default" w:ascii="Times New Roman" w:hAnsi="Times New Roman" w:eastAsia="黑体" w:cs="Times New Roman"/>
          <w:kern w:val="0"/>
          <w:sz w:val="32"/>
          <w:szCs w:val="32"/>
          <w:lang w:eastAsia="zh-CN"/>
        </w:rPr>
        <w:t>件</w:t>
      </w:r>
      <w:r>
        <w:rPr>
          <w:rFonts w:hint="default" w:ascii="Times New Roman" w:hAnsi="Times New Roman" w:eastAsia="黑体" w:cs="Times New Roman"/>
          <w:kern w:val="0"/>
          <w:sz w:val="32"/>
          <w:szCs w:val="32"/>
          <w:lang w:val="en-US" w:eastAsia="zh-CN"/>
        </w:rPr>
        <w:t>3</w:t>
      </w:r>
    </w:p>
    <w:p>
      <w:pPr>
        <w:autoSpaceDE w:val="0"/>
        <w:autoSpaceDN w:val="0"/>
        <w:adjustRightInd w:val="0"/>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lang w:eastAsia="zh-CN"/>
        </w:rPr>
        <w:t>新绛县</w:t>
      </w:r>
      <w:r>
        <w:rPr>
          <w:rFonts w:hint="default" w:ascii="Times New Roman" w:hAnsi="Times New Roman" w:eastAsia="方正小标宋简体" w:cs="Times New Roman"/>
          <w:sz w:val="44"/>
          <w:szCs w:val="44"/>
        </w:rPr>
        <w:t>特种设备事故应急指挥部组成及职责</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97"/>
        <w:gridCol w:w="106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blHeader/>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24"/>
                <w:szCs w:val="24"/>
              </w:rPr>
              <w:t xml:space="preserve">部 </w:t>
            </w:r>
            <w:r>
              <w:rPr>
                <w:rFonts w:hint="default" w:ascii="Times New Roman" w:hAnsi="Times New Roman" w:eastAsia="黑体" w:cs="Times New Roman"/>
                <w:kern w:val="0"/>
                <w:sz w:val="24"/>
                <w:szCs w:val="24"/>
                <w:lang w:val="en-US" w:eastAsia="zh-CN"/>
              </w:rPr>
              <w:t xml:space="preserve"> </w:t>
            </w:r>
            <w:r>
              <w:rPr>
                <w:rFonts w:hint="default" w:ascii="Times New Roman" w:hAnsi="Times New Roman" w:eastAsia="黑体" w:cs="Times New Roman"/>
                <w:kern w:val="0"/>
                <w:sz w:val="24"/>
                <w:szCs w:val="24"/>
              </w:rPr>
              <w:t>门</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24"/>
                <w:szCs w:val="24"/>
              </w:rPr>
              <w:t>职</w:t>
            </w:r>
            <w:r>
              <w:rPr>
                <w:rFonts w:hint="default" w:ascii="Times New Roman" w:hAnsi="Times New Roman" w:eastAsia="黑体" w:cs="Times New Roman"/>
                <w:kern w:val="0"/>
                <w:sz w:val="24"/>
                <w:szCs w:val="24"/>
                <w:lang w:val="en-US" w:eastAsia="zh-CN"/>
              </w:rPr>
              <w:t xml:space="preserve">    </w:t>
            </w:r>
            <w:r>
              <w:rPr>
                <w:rFonts w:hint="default" w:ascii="Times New Roman" w:hAnsi="Times New Roman" w:eastAsia="黑体" w:cs="Times New Roman"/>
                <w:kern w:val="0"/>
                <w:sz w:val="24"/>
                <w:szCs w:val="24"/>
              </w:rPr>
              <w:t>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7"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指挥部</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sz w:val="21"/>
                <w:szCs w:val="21"/>
              </w:rPr>
              <w:t>贯彻落实党中央、国务院、省委、省政府及市委、市政府</w:t>
            </w:r>
            <w:r>
              <w:rPr>
                <w:rFonts w:hint="default" w:ascii="Times New Roman" w:hAnsi="Times New Roman" w:eastAsia="宋体" w:cs="Times New Roman"/>
                <w:sz w:val="21"/>
                <w:szCs w:val="21"/>
                <w:lang w:eastAsia="zh-CN"/>
              </w:rPr>
              <w:t>、县委、县政府</w:t>
            </w:r>
            <w:r>
              <w:rPr>
                <w:rFonts w:hint="default" w:ascii="Times New Roman" w:hAnsi="Times New Roman" w:eastAsia="宋体" w:cs="Times New Roman"/>
                <w:sz w:val="21"/>
                <w:szCs w:val="21"/>
              </w:rPr>
              <w:t>关于特种设备安全工作的决策部署</w:t>
            </w: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统筹协调全</w:t>
            </w:r>
            <w:r>
              <w:rPr>
                <w:rFonts w:hint="default" w:ascii="Times New Roman" w:hAnsi="Times New Roman" w:eastAsia="宋体" w:cs="Times New Roman"/>
                <w:sz w:val="21"/>
                <w:szCs w:val="21"/>
                <w:lang w:eastAsia="zh-CN"/>
              </w:rPr>
              <w:t>县</w:t>
            </w:r>
            <w:r>
              <w:rPr>
                <w:rFonts w:hint="default" w:ascii="Times New Roman" w:hAnsi="Times New Roman" w:eastAsia="宋体" w:cs="Times New Roman"/>
                <w:sz w:val="21"/>
                <w:szCs w:val="21"/>
              </w:rPr>
              <w:t>特种设备事故防范和隐患排查治理工作</w:t>
            </w: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制定特种设备安全总体规划、重要措施</w:t>
            </w: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组织指挥特种设备事故应对工作</w:t>
            </w: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指导协调特种设备事故调查评估和善后处置工作</w:t>
            </w: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落实</w:t>
            </w:r>
            <w:r>
              <w:rPr>
                <w:rFonts w:hint="default" w:ascii="Times New Roman" w:hAnsi="Times New Roman" w:eastAsia="宋体" w:cs="Times New Roman"/>
                <w:sz w:val="21"/>
                <w:szCs w:val="21"/>
                <w:lang w:eastAsia="zh-CN"/>
              </w:rPr>
              <w:t>县</w:t>
            </w:r>
            <w:r>
              <w:rPr>
                <w:rFonts w:hint="default" w:ascii="Times New Roman" w:hAnsi="Times New Roman" w:eastAsia="宋体" w:cs="Times New Roman"/>
                <w:sz w:val="21"/>
                <w:szCs w:val="21"/>
              </w:rPr>
              <w:t>委、</w:t>
            </w:r>
            <w:r>
              <w:rPr>
                <w:rFonts w:hint="default" w:ascii="Times New Roman" w:hAnsi="Times New Roman" w:eastAsia="宋体" w:cs="Times New Roman"/>
                <w:sz w:val="21"/>
                <w:szCs w:val="21"/>
                <w:lang w:eastAsia="zh-CN"/>
              </w:rPr>
              <w:t>县</w:t>
            </w:r>
            <w:r>
              <w:rPr>
                <w:rFonts w:hint="default" w:ascii="Times New Roman" w:hAnsi="Times New Roman" w:eastAsia="宋体" w:cs="Times New Roman"/>
                <w:sz w:val="21"/>
                <w:szCs w:val="21"/>
              </w:rPr>
              <w:t>政府及</w:t>
            </w:r>
            <w:r>
              <w:rPr>
                <w:rFonts w:hint="default" w:ascii="Times New Roman" w:hAnsi="Times New Roman" w:eastAsia="宋体" w:cs="Times New Roman"/>
                <w:sz w:val="21"/>
                <w:szCs w:val="21"/>
                <w:lang w:eastAsia="zh-CN"/>
              </w:rPr>
              <w:t>县</w:t>
            </w:r>
            <w:r>
              <w:rPr>
                <w:rFonts w:hint="default" w:ascii="Times New Roman" w:hAnsi="Times New Roman" w:eastAsia="宋体" w:cs="Times New Roman"/>
                <w:sz w:val="21"/>
                <w:szCs w:val="21"/>
              </w:rPr>
              <w:t>应急救援总指挥部交办的特种设备事故应急处置的其他重大事项。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1"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指挥部办公室</w:t>
            </w:r>
          </w:p>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市场监管局）</w:t>
            </w:r>
          </w:p>
        </w:tc>
        <w:tc>
          <w:tcPr>
            <w:tcW w:w="10602" w:type="dxa"/>
            <w:noWrap w:val="0"/>
            <w:vAlign w:val="center"/>
          </w:tcPr>
          <w:p>
            <w:pPr>
              <w:pStyle w:val="14"/>
              <w:keepNext w:val="0"/>
              <w:keepLines w:val="0"/>
              <w:pageBreakBefore w:val="0"/>
              <w:widowControl w:val="0"/>
              <w:kinsoku/>
              <w:wordWrap/>
              <w:overflowPunct/>
              <w:topLinePunct w:val="0"/>
              <w:bidi w:val="0"/>
              <w:adjustRightInd w:val="0"/>
              <w:snapToGrid w:val="0"/>
              <w:spacing w:line="320" w:lineRule="exact"/>
              <w:ind w:left="0" w:leftChars="0" w:right="0" w:rightChars="0" w:firstLine="0" w:firstLineChars="0"/>
              <w:jc w:val="both"/>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sz w:val="21"/>
                <w:szCs w:val="21"/>
              </w:rPr>
              <w:t>承担特种设备事故应急指挥部日常工作</w:t>
            </w:r>
            <w:r>
              <w:rPr>
                <w:rFonts w:hint="eastAsia" w:ascii="Times New Roman" w:hAnsi="Times New Roman" w:eastAsia="宋体" w:cs="Times New Roman"/>
                <w:sz w:val="21"/>
                <w:szCs w:val="21"/>
                <w:lang w:eastAsia="zh-CN"/>
              </w:rPr>
              <w:t>，</w:t>
            </w:r>
            <w:r>
              <w:rPr>
                <w:rFonts w:hint="default" w:ascii="Times New Roman" w:hAnsi="Times New Roman" w:eastAsia="宋体" w:cs="Times New Roman"/>
                <w:sz w:val="21"/>
                <w:szCs w:val="21"/>
              </w:rPr>
              <w:t>制定、修订特种设备事故专项应急预案</w:t>
            </w:r>
            <w:r>
              <w:rPr>
                <w:rFonts w:hint="eastAsia" w:ascii="Times New Roman" w:hAnsi="Times New Roman" w:eastAsia="宋体" w:cs="Times New Roman"/>
                <w:sz w:val="21"/>
                <w:szCs w:val="21"/>
                <w:lang w:eastAsia="zh-CN"/>
              </w:rPr>
              <w:t>，</w:t>
            </w:r>
            <w:r>
              <w:rPr>
                <w:rFonts w:hint="default" w:ascii="Times New Roman" w:hAnsi="Times New Roman" w:eastAsia="宋体" w:cs="Times New Roman"/>
                <w:sz w:val="21"/>
                <w:szCs w:val="21"/>
              </w:rPr>
              <w:t>组织特种设备事故防范和隐患排查治理工作</w:t>
            </w:r>
            <w:r>
              <w:rPr>
                <w:rFonts w:hint="eastAsia" w:ascii="Times New Roman" w:hAnsi="Times New Roman" w:eastAsia="宋体" w:cs="Times New Roman"/>
                <w:sz w:val="21"/>
                <w:szCs w:val="21"/>
                <w:lang w:eastAsia="zh-CN"/>
              </w:rPr>
              <w:t>，</w:t>
            </w:r>
            <w:r>
              <w:rPr>
                <w:rFonts w:hint="default" w:ascii="Times New Roman" w:hAnsi="Times New Roman" w:eastAsia="宋体" w:cs="Times New Roman"/>
                <w:sz w:val="21"/>
                <w:szCs w:val="21"/>
              </w:rPr>
              <w:t>开展桌面推演、实兵演练等应对特种设备事故专项训练</w:t>
            </w:r>
            <w:r>
              <w:rPr>
                <w:rFonts w:hint="eastAsia" w:ascii="Times New Roman" w:hAnsi="Times New Roman" w:eastAsia="宋体" w:cs="Times New Roman"/>
                <w:sz w:val="21"/>
                <w:szCs w:val="21"/>
                <w:lang w:eastAsia="zh-CN"/>
              </w:rPr>
              <w:t>，</w:t>
            </w:r>
            <w:r>
              <w:rPr>
                <w:rFonts w:hint="default" w:ascii="Times New Roman" w:hAnsi="Times New Roman" w:eastAsia="宋体" w:cs="Times New Roman"/>
                <w:sz w:val="21"/>
                <w:szCs w:val="21"/>
              </w:rPr>
              <w:t>协调各方面力量参加特种设备事故救援行动</w:t>
            </w:r>
            <w:r>
              <w:rPr>
                <w:rFonts w:hint="eastAsia" w:ascii="Times New Roman" w:hAnsi="Times New Roman" w:eastAsia="宋体" w:cs="Times New Roman"/>
                <w:sz w:val="21"/>
                <w:szCs w:val="21"/>
                <w:lang w:eastAsia="zh-CN"/>
              </w:rPr>
              <w:t>，</w:t>
            </w:r>
            <w:r>
              <w:rPr>
                <w:rFonts w:hint="default" w:ascii="Times New Roman" w:hAnsi="Times New Roman" w:eastAsia="宋体" w:cs="Times New Roman"/>
                <w:sz w:val="21"/>
                <w:szCs w:val="21"/>
              </w:rPr>
              <w:t>协助</w:t>
            </w:r>
            <w:r>
              <w:rPr>
                <w:rFonts w:hint="default" w:ascii="Times New Roman" w:hAnsi="Times New Roman" w:eastAsia="宋体" w:cs="Times New Roman"/>
                <w:sz w:val="21"/>
                <w:szCs w:val="21"/>
                <w:lang w:eastAsia="zh-CN"/>
              </w:rPr>
              <w:t>县</w:t>
            </w:r>
            <w:r>
              <w:rPr>
                <w:rFonts w:hint="default" w:ascii="Times New Roman" w:hAnsi="Times New Roman" w:eastAsia="宋体" w:cs="Times New Roman"/>
                <w:sz w:val="21"/>
                <w:szCs w:val="21"/>
              </w:rPr>
              <w:t>委、</w:t>
            </w:r>
            <w:r>
              <w:rPr>
                <w:rFonts w:hint="default" w:ascii="Times New Roman" w:hAnsi="Times New Roman" w:eastAsia="宋体" w:cs="Times New Roman"/>
                <w:sz w:val="21"/>
                <w:szCs w:val="21"/>
                <w:lang w:eastAsia="zh-CN"/>
              </w:rPr>
              <w:t>县</w:t>
            </w:r>
            <w:r>
              <w:rPr>
                <w:rFonts w:hint="default" w:ascii="Times New Roman" w:hAnsi="Times New Roman" w:eastAsia="宋体" w:cs="Times New Roman"/>
                <w:sz w:val="21"/>
                <w:szCs w:val="21"/>
              </w:rPr>
              <w:t>政府指定的负责同志组织较</w:t>
            </w:r>
            <w:r>
              <w:rPr>
                <w:rFonts w:hint="default" w:ascii="Times New Roman" w:hAnsi="Times New Roman" w:eastAsia="宋体" w:cs="Times New Roman"/>
                <w:sz w:val="21"/>
                <w:szCs w:val="21"/>
                <w:lang w:eastAsia="zh-CN"/>
              </w:rPr>
              <w:t>一般</w:t>
            </w:r>
            <w:r>
              <w:rPr>
                <w:rFonts w:hint="default" w:ascii="Times New Roman" w:hAnsi="Times New Roman" w:eastAsia="宋体" w:cs="Times New Roman"/>
                <w:sz w:val="21"/>
                <w:szCs w:val="21"/>
              </w:rPr>
              <w:t>特种设备事故应急处置工作</w:t>
            </w:r>
            <w:r>
              <w:rPr>
                <w:rFonts w:hint="eastAsia" w:ascii="Times New Roman" w:hAnsi="Times New Roman" w:eastAsia="宋体" w:cs="Times New Roman"/>
                <w:sz w:val="21"/>
                <w:szCs w:val="21"/>
                <w:lang w:eastAsia="zh-CN"/>
              </w:rPr>
              <w:t>，</w:t>
            </w:r>
            <w:r>
              <w:rPr>
                <w:rFonts w:hint="default" w:ascii="Times New Roman" w:hAnsi="Times New Roman" w:eastAsia="宋体" w:cs="Times New Roman"/>
                <w:sz w:val="21"/>
                <w:szCs w:val="21"/>
              </w:rPr>
              <w:t>配合做好特种设备事故调查评估和善后处置工作</w:t>
            </w:r>
            <w:r>
              <w:rPr>
                <w:rFonts w:hint="eastAsia" w:ascii="Times New Roman" w:hAnsi="Times New Roman" w:eastAsia="宋体" w:cs="Times New Roman"/>
                <w:sz w:val="21"/>
                <w:szCs w:val="21"/>
                <w:lang w:eastAsia="zh-CN"/>
              </w:rPr>
              <w:t>，</w:t>
            </w:r>
            <w:r>
              <w:rPr>
                <w:rFonts w:hint="default" w:ascii="Times New Roman" w:hAnsi="Times New Roman" w:eastAsia="宋体" w:cs="Times New Roman"/>
                <w:sz w:val="21"/>
                <w:szCs w:val="21"/>
              </w:rPr>
              <w:t>报告和发布特种设备事故信息</w:t>
            </w:r>
            <w:r>
              <w:rPr>
                <w:rFonts w:hint="eastAsia" w:ascii="Times New Roman" w:hAnsi="Times New Roman" w:eastAsia="宋体" w:cs="Times New Roman"/>
                <w:sz w:val="21"/>
                <w:szCs w:val="21"/>
                <w:lang w:eastAsia="zh-CN"/>
              </w:rPr>
              <w:t>，</w:t>
            </w:r>
            <w:r>
              <w:rPr>
                <w:rFonts w:hint="default" w:ascii="Times New Roman" w:hAnsi="Times New Roman" w:eastAsia="宋体" w:cs="Times New Roman"/>
                <w:sz w:val="21"/>
                <w:szCs w:val="21"/>
              </w:rPr>
              <w:t>指导</w:t>
            </w:r>
            <w:r>
              <w:rPr>
                <w:rFonts w:hint="default" w:ascii="Times New Roman" w:hAnsi="Times New Roman" w:eastAsia="宋体" w:cs="Times New Roman"/>
                <w:sz w:val="21"/>
                <w:szCs w:val="21"/>
                <w:lang w:eastAsia="zh-CN"/>
              </w:rPr>
              <w:t>各镇</w:t>
            </w:r>
            <w:r>
              <w:rPr>
                <w:rFonts w:hint="default" w:ascii="Times New Roman" w:hAnsi="Times New Roman" w:eastAsia="宋体" w:cs="Times New Roman"/>
                <w:sz w:val="21"/>
                <w:szCs w:val="21"/>
              </w:rPr>
              <w:t>、开发区做好特种设备事故应对等工作。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委宣传部</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根据</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指挥部的统一部署，组织协调新闻媒体开展应急新闻报道，积极引导舆论。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eastAsia" w:ascii="Times New Roman" w:hAnsi="Times New Roman" w:eastAsia="宋体" w:cs="Times New Roman"/>
                <w:kern w:val="0"/>
                <w:sz w:val="21"/>
                <w:szCs w:val="21"/>
                <w:lang w:eastAsia="zh-CN"/>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发改</w:t>
            </w:r>
            <w:r>
              <w:rPr>
                <w:rFonts w:hint="eastAsia" w:ascii="Times New Roman" w:hAnsi="Times New Roman" w:eastAsia="宋体" w:cs="Times New Roman"/>
                <w:kern w:val="0"/>
                <w:sz w:val="21"/>
                <w:szCs w:val="21"/>
                <w:lang w:eastAsia="zh-CN"/>
              </w:rPr>
              <w:t>局</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sz w:val="21"/>
                <w:szCs w:val="21"/>
              </w:rPr>
              <w:t>按照</w:t>
            </w:r>
            <w:r>
              <w:rPr>
                <w:rFonts w:hint="default" w:ascii="Times New Roman" w:hAnsi="Times New Roman" w:eastAsia="宋体" w:cs="Times New Roman"/>
                <w:sz w:val="21"/>
                <w:szCs w:val="21"/>
                <w:lang w:eastAsia="zh-CN"/>
              </w:rPr>
              <w:t>县</w:t>
            </w:r>
            <w:r>
              <w:rPr>
                <w:rFonts w:hint="default" w:ascii="Times New Roman" w:hAnsi="Times New Roman" w:eastAsia="宋体" w:cs="Times New Roman"/>
                <w:sz w:val="21"/>
                <w:szCs w:val="21"/>
              </w:rPr>
              <w:t>应急</w:t>
            </w:r>
            <w:r>
              <w:rPr>
                <w:rFonts w:hint="eastAsia" w:ascii="Times New Roman" w:hAnsi="Times New Roman" w:eastAsia="宋体" w:cs="Times New Roman"/>
                <w:sz w:val="21"/>
                <w:szCs w:val="21"/>
                <w:lang w:eastAsia="zh-CN"/>
              </w:rPr>
              <w:t>管理</w:t>
            </w:r>
            <w:r>
              <w:rPr>
                <w:rFonts w:hint="default" w:ascii="Times New Roman" w:hAnsi="Times New Roman" w:eastAsia="宋体" w:cs="Times New Roman"/>
                <w:sz w:val="21"/>
                <w:szCs w:val="21"/>
              </w:rPr>
              <w:t>局或</w:t>
            </w:r>
            <w:r>
              <w:rPr>
                <w:rFonts w:hint="default" w:ascii="Times New Roman" w:hAnsi="Times New Roman" w:eastAsia="宋体" w:cs="Times New Roman"/>
                <w:sz w:val="21"/>
                <w:szCs w:val="21"/>
                <w:lang w:eastAsia="zh-CN"/>
              </w:rPr>
              <w:t>县</w:t>
            </w:r>
            <w:r>
              <w:rPr>
                <w:rFonts w:hint="default" w:ascii="Times New Roman" w:hAnsi="Times New Roman" w:eastAsia="宋体" w:cs="Times New Roman"/>
                <w:sz w:val="21"/>
                <w:szCs w:val="21"/>
              </w:rPr>
              <w:t>应急指挥部的指令调拨重要生活必需品和救援储备物资的供应。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教育</w:t>
            </w:r>
            <w:r>
              <w:rPr>
                <w:rFonts w:hint="eastAsia" w:ascii="Times New Roman" w:hAnsi="Times New Roman" w:eastAsia="宋体" w:cs="Times New Roman"/>
                <w:kern w:val="0"/>
                <w:sz w:val="21"/>
                <w:szCs w:val="21"/>
                <w:lang w:eastAsia="zh-CN"/>
              </w:rPr>
              <w:t>体育</w:t>
            </w:r>
            <w:r>
              <w:rPr>
                <w:rFonts w:hint="default" w:ascii="Times New Roman" w:hAnsi="Times New Roman" w:eastAsia="宋体" w:cs="Times New Roman"/>
                <w:kern w:val="0"/>
                <w:sz w:val="21"/>
                <w:szCs w:val="21"/>
              </w:rPr>
              <w:t>局</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负责发生在学校内的特种设备事故的应急处置工作，协调做好学校师生的疏散、避险工作。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4"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公安局</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负责处置工作中的治安维护。接到事故报警后，要迅速派出警力赶赴现场，设立警戒区，维护治安和交通秩序；加强对重点部位、重点目标和救灾物资的守护，防范和打击趁火打劫、制造事端等违法犯罪活动，保障社会秩序；协助指挥部调度交警警力，负责必要时事发区域的交通管制和疏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lang w:eastAsia="zh-CN"/>
              </w:rPr>
            </w:pPr>
            <w:r>
              <w:rPr>
                <w:rFonts w:hint="default" w:ascii="Times New Roman" w:hAnsi="Times New Roman" w:eastAsia="宋体" w:cs="Times New Roman"/>
                <w:kern w:val="0"/>
                <w:sz w:val="21"/>
                <w:szCs w:val="21"/>
              </w:rPr>
              <w:t>市生态环境局</w:t>
            </w:r>
            <w:r>
              <w:rPr>
                <w:rFonts w:hint="default" w:ascii="Times New Roman" w:hAnsi="Times New Roman" w:eastAsia="宋体" w:cs="Times New Roman"/>
                <w:kern w:val="0"/>
                <w:sz w:val="21"/>
                <w:szCs w:val="21"/>
                <w:lang w:eastAsia="zh-CN"/>
              </w:rPr>
              <w:t>新绛</w:t>
            </w:r>
          </w:p>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lang w:eastAsia="zh-CN"/>
              </w:rPr>
            </w:pPr>
            <w:r>
              <w:rPr>
                <w:rFonts w:hint="default" w:ascii="Times New Roman" w:hAnsi="Times New Roman" w:eastAsia="宋体" w:cs="Times New Roman"/>
                <w:kern w:val="0"/>
                <w:sz w:val="21"/>
                <w:szCs w:val="21"/>
                <w:lang w:eastAsia="zh-CN"/>
              </w:rPr>
              <w:t>分局</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负责组织特种设备事故引发的环境污染的环境监测工作，快速妥善处置次生环境污染。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1"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住建局</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负责房屋建筑和市政工程工地建筑起重机械等特种设备使用安全和事故应急处置工作，协调做好特种设备事故涉及建筑的受损评估，为避免次生灾害和生产重启提供技术支持。</w:t>
            </w:r>
            <w:r>
              <w:rPr>
                <w:rFonts w:hint="default" w:ascii="Times New Roman" w:hAnsi="Times New Roman" w:eastAsia="宋体" w:cs="Times New Roman"/>
                <w:sz w:val="21"/>
                <w:szCs w:val="21"/>
              </w:rPr>
              <w:t>协助做好城镇燃气企业特种设备事故的应急处置工作</w:t>
            </w:r>
            <w:r>
              <w:rPr>
                <w:rFonts w:hint="default" w:ascii="Times New Roman" w:hAnsi="Times New Roman" w:eastAsia="宋体" w:cs="Times New Roman"/>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交通</w:t>
            </w:r>
            <w:r>
              <w:rPr>
                <w:rFonts w:hint="eastAsia" w:ascii="Times New Roman" w:hAnsi="Times New Roman" w:eastAsia="宋体" w:cs="Times New Roman"/>
                <w:kern w:val="0"/>
                <w:sz w:val="21"/>
                <w:szCs w:val="21"/>
                <w:lang w:eastAsia="zh-CN"/>
              </w:rPr>
              <w:t>运输</w:t>
            </w:r>
            <w:r>
              <w:rPr>
                <w:rFonts w:hint="default" w:ascii="Times New Roman" w:hAnsi="Times New Roman" w:eastAsia="宋体" w:cs="Times New Roman"/>
                <w:kern w:val="0"/>
                <w:sz w:val="21"/>
                <w:szCs w:val="21"/>
              </w:rPr>
              <w:t>局</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sz w:val="21"/>
                <w:szCs w:val="21"/>
              </w:rPr>
              <w:t>负责协调保障相关道路的畅通及设施的损坏修复，并做好事故发生后的运力协调组织，保障人员、物资的运输工作。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文旅局</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配合相关主管部门做好旅游景区、文化娱乐场所和公共文化场馆发生特种设备事故的应急处置工作，协助做好游客、群众的安抚工作。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eastAsia" w:ascii="Times New Roman" w:hAnsi="Times New Roman" w:eastAsia="宋体" w:cs="Times New Roman"/>
                <w:kern w:val="0"/>
                <w:sz w:val="21"/>
                <w:szCs w:val="21"/>
                <w:lang w:eastAsia="zh-CN"/>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卫</w:t>
            </w:r>
            <w:r>
              <w:rPr>
                <w:rFonts w:hint="eastAsia" w:ascii="Times New Roman" w:hAnsi="Times New Roman" w:eastAsia="宋体" w:cs="Times New Roman"/>
                <w:kern w:val="0"/>
                <w:sz w:val="21"/>
                <w:szCs w:val="21"/>
                <w:lang w:eastAsia="zh-CN"/>
              </w:rPr>
              <w:t>健局</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组织协调开展特种设备事故伤员医疗救治和相关卫生学处理，指导个人防护。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应急</w:t>
            </w:r>
            <w:r>
              <w:rPr>
                <w:rFonts w:hint="eastAsia" w:ascii="Times New Roman" w:hAnsi="Times New Roman" w:eastAsia="宋体" w:cs="Times New Roman"/>
                <w:kern w:val="0"/>
                <w:sz w:val="21"/>
                <w:szCs w:val="21"/>
                <w:lang w:eastAsia="zh-CN"/>
              </w:rPr>
              <w:t>管理</w:t>
            </w:r>
            <w:r>
              <w:rPr>
                <w:rFonts w:hint="default" w:ascii="Times New Roman" w:hAnsi="Times New Roman" w:eastAsia="宋体" w:cs="Times New Roman"/>
                <w:kern w:val="0"/>
                <w:sz w:val="21"/>
                <w:szCs w:val="21"/>
              </w:rPr>
              <w:t>局</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负责指导、协助特种设备事故应急处置工作，对涉危化品设施、设备提供应急处置专业指导，为恢复重启提供技术支持。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气象局</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根据</w:t>
            </w:r>
            <w:r>
              <w:rPr>
                <w:rFonts w:hint="eastAsia"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指挥部的要求，及时提供事故现场气象要素的实时监测数据和周边区域的天气预报、警报。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eastAsia" w:ascii="Times New Roman" w:hAnsi="Times New Roman" w:eastAsia="宋体" w:cs="Times New Roman"/>
                <w:kern w:val="0"/>
                <w:sz w:val="21"/>
                <w:szCs w:val="21"/>
                <w:lang w:eastAsia="zh-CN"/>
              </w:rPr>
              <w:t>移动、联通、电信公司</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负责组织协调各电信运营企业做好应急通信保障工作，保障指挥通信畅通。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消防救援</w:t>
            </w:r>
            <w:r>
              <w:rPr>
                <w:rFonts w:hint="default" w:ascii="Times New Roman" w:hAnsi="Times New Roman" w:eastAsia="宋体" w:cs="Times New Roman"/>
                <w:kern w:val="0"/>
                <w:sz w:val="21"/>
                <w:szCs w:val="21"/>
                <w:lang w:eastAsia="zh-CN"/>
              </w:rPr>
              <w:t>大</w:t>
            </w:r>
            <w:r>
              <w:rPr>
                <w:rFonts w:hint="default" w:ascii="Times New Roman" w:hAnsi="Times New Roman" w:eastAsia="宋体" w:cs="Times New Roman"/>
                <w:kern w:val="0"/>
                <w:sz w:val="21"/>
                <w:szCs w:val="21"/>
              </w:rPr>
              <w:t>队</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负责事故发生现场的灭火和抢险救援工作。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2597"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jc w:val="center"/>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能源局</w:t>
            </w:r>
          </w:p>
        </w:tc>
        <w:tc>
          <w:tcPr>
            <w:tcW w:w="10602" w:type="dxa"/>
            <w:noWrap w:val="0"/>
            <w:vAlign w:val="center"/>
          </w:tcPr>
          <w:p>
            <w:pPr>
              <w:keepNext w:val="0"/>
              <w:keepLines w:val="0"/>
              <w:pageBreakBefore w:val="0"/>
              <w:widowControl w:val="0"/>
              <w:kinsoku/>
              <w:wordWrap/>
              <w:overflowPunct/>
              <w:topLinePunct w:val="0"/>
              <w:autoSpaceDE w:val="0"/>
              <w:autoSpaceDN w:val="0"/>
              <w:bidi w:val="0"/>
              <w:adjustRightInd w:val="0"/>
              <w:spacing w:line="320" w:lineRule="exact"/>
              <w:ind w:left="0" w:leftChars="0" w:right="0" w:rightChars="0" w:firstLine="0" w:firstLineChars="0"/>
              <w:textAlignment w:val="auto"/>
              <w:outlineLvl w:val="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负责组织协调供电企业对发生特种设备事故区域电力供应、切断的处置工作及提供事故涉及电力方面的技术指导。</w:t>
            </w:r>
          </w:p>
        </w:tc>
      </w:tr>
    </w:tbl>
    <w:p>
      <w:pPr>
        <w:autoSpaceDE w:val="0"/>
        <w:autoSpaceDN w:val="0"/>
        <w:adjustRightInd w:val="0"/>
        <w:rPr>
          <w:rFonts w:hint="default" w:ascii="Times New Roman" w:hAnsi="Times New Roman" w:eastAsia="仿宋_GB2312" w:cs="Times New Roman"/>
          <w:sz w:val="32"/>
          <w:szCs w:val="32"/>
        </w:rPr>
      </w:pPr>
    </w:p>
    <w:p>
      <w:pPr>
        <w:autoSpaceDE w:val="0"/>
        <w:autoSpaceDN w:val="0"/>
        <w:adjustRightInd w:val="0"/>
        <w:rPr>
          <w:rFonts w:hint="default" w:ascii="Times New Roman" w:hAnsi="Times New Roman" w:eastAsia="黑体" w:cs="Times New Roman"/>
          <w:kern w:val="0"/>
          <w:sz w:val="32"/>
          <w:szCs w:val="32"/>
        </w:rPr>
      </w:pPr>
      <w:r>
        <w:rPr>
          <w:rFonts w:hint="default" w:ascii="Times New Roman" w:hAnsi="Times New Roman" w:eastAsia="黑体" w:cs="Times New Roman"/>
          <w:kern w:val="0"/>
          <w:sz w:val="32"/>
          <w:szCs w:val="32"/>
        </w:rPr>
        <w:t>附</w:t>
      </w:r>
      <w:r>
        <w:rPr>
          <w:rFonts w:hint="default" w:ascii="Times New Roman" w:hAnsi="Times New Roman" w:eastAsia="黑体" w:cs="Times New Roman"/>
          <w:kern w:val="0"/>
          <w:sz w:val="32"/>
          <w:szCs w:val="32"/>
          <w:lang w:eastAsia="zh-CN"/>
        </w:rPr>
        <w:t>件</w:t>
      </w:r>
      <w:r>
        <w:rPr>
          <w:rFonts w:hint="default" w:ascii="Times New Roman" w:hAnsi="Times New Roman" w:eastAsia="黑体" w:cs="Times New Roman"/>
          <w:kern w:val="0"/>
          <w:sz w:val="32"/>
          <w:szCs w:val="32"/>
          <w:lang w:val="en-US" w:eastAsia="zh-CN"/>
        </w:rPr>
        <w:t>4</w:t>
      </w:r>
    </w:p>
    <w:p>
      <w:pPr>
        <w:autoSpaceDE w:val="0"/>
        <w:autoSpaceDN w:val="0"/>
        <w:adjustRightInd w:val="0"/>
        <w:jc w:val="center"/>
        <w:rPr>
          <w:rFonts w:hint="default" w:ascii="Times New Roman" w:hAnsi="Times New Roman" w:cs="Times New Roman"/>
          <w:kern w:val="0"/>
          <w:sz w:val="44"/>
          <w:szCs w:val="44"/>
        </w:rPr>
      </w:pPr>
      <w:r>
        <w:rPr>
          <w:rFonts w:hint="default" w:ascii="Times New Roman" w:hAnsi="Times New Roman" w:eastAsia="方正小标宋简体" w:cs="Times New Roman"/>
          <w:sz w:val="44"/>
          <w:szCs w:val="44"/>
          <w:lang w:eastAsia="zh-CN"/>
        </w:rPr>
        <w:t>新绛县</w:t>
      </w:r>
      <w:r>
        <w:rPr>
          <w:rFonts w:hint="default" w:ascii="Times New Roman" w:hAnsi="Times New Roman" w:eastAsia="方正小标宋简体" w:cs="Times New Roman"/>
          <w:sz w:val="44"/>
          <w:szCs w:val="44"/>
        </w:rPr>
        <w:t>特种设备事故现场指挥部组成及职责</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5"/>
        <w:gridCol w:w="1738"/>
        <w:gridCol w:w="3658"/>
        <w:gridCol w:w="63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exact"/>
          <w:jc w:val="center"/>
        </w:trPr>
        <w:tc>
          <w:tcPr>
            <w:tcW w:w="1415" w:type="dxa"/>
            <w:noWrap w:val="0"/>
            <w:vAlign w:val="center"/>
          </w:tcPr>
          <w:p>
            <w:pPr>
              <w:autoSpaceDE w:val="0"/>
              <w:autoSpaceDN w:val="0"/>
              <w:adjustRightInd w:val="0"/>
              <w:jc w:val="center"/>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24"/>
                <w:szCs w:val="24"/>
              </w:rPr>
              <w:t>工作组</w:t>
            </w:r>
          </w:p>
        </w:tc>
        <w:tc>
          <w:tcPr>
            <w:tcW w:w="1738" w:type="dxa"/>
            <w:noWrap w:val="0"/>
            <w:vAlign w:val="center"/>
          </w:tcPr>
          <w:p>
            <w:pPr>
              <w:autoSpaceDE w:val="0"/>
              <w:autoSpaceDN w:val="0"/>
              <w:adjustRightInd w:val="0"/>
              <w:jc w:val="center"/>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24"/>
                <w:szCs w:val="24"/>
              </w:rPr>
              <w:t>牵头单位</w:t>
            </w:r>
          </w:p>
        </w:tc>
        <w:tc>
          <w:tcPr>
            <w:tcW w:w="3658" w:type="dxa"/>
            <w:noWrap w:val="0"/>
            <w:vAlign w:val="center"/>
          </w:tcPr>
          <w:p>
            <w:pPr>
              <w:autoSpaceDE w:val="0"/>
              <w:autoSpaceDN w:val="0"/>
              <w:adjustRightInd w:val="0"/>
              <w:jc w:val="center"/>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24"/>
                <w:szCs w:val="24"/>
              </w:rPr>
              <w:t>成员</w:t>
            </w:r>
          </w:p>
        </w:tc>
        <w:tc>
          <w:tcPr>
            <w:tcW w:w="6307" w:type="dxa"/>
            <w:noWrap w:val="0"/>
            <w:vAlign w:val="center"/>
          </w:tcPr>
          <w:p>
            <w:pPr>
              <w:autoSpaceDE w:val="0"/>
              <w:autoSpaceDN w:val="0"/>
              <w:adjustRightInd w:val="0"/>
              <w:jc w:val="center"/>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24"/>
                <w:szCs w:val="24"/>
              </w:rPr>
              <w:t>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6" w:hRule="atLeast"/>
          <w:jc w:val="center"/>
        </w:trPr>
        <w:tc>
          <w:tcPr>
            <w:tcW w:w="1415"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抢险救援组</w:t>
            </w:r>
          </w:p>
        </w:tc>
        <w:tc>
          <w:tcPr>
            <w:tcW w:w="1738"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市场监管局</w:t>
            </w:r>
          </w:p>
        </w:tc>
        <w:tc>
          <w:tcPr>
            <w:tcW w:w="3658" w:type="dxa"/>
            <w:noWrap w:val="0"/>
            <w:vAlign w:val="center"/>
          </w:tcPr>
          <w:p>
            <w:pPr>
              <w:autoSpaceDE w:val="0"/>
              <w:autoSpaceDN w:val="0"/>
              <w:adjustRightInd w:val="0"/>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应急</w:t>
            </w:r>
            <w:r>
              <w:rPr>
                <w:rFonts w:hint="eastAsia" w:ascii="Times New Roman" w:hAnsi="Times New Roman" w:eastAsia="宋体" w:cs="Times New Roman"/>
                <w:kern w:val="0"/>
                <w:sz w:val="21"/>
                <w:szCs w:val="21"/>
                <w:lang w:eastAsia="zh-CN"/>
              </w:rPr>
              <w:t>管理</w:t>
            </w:r>
            <w:r>
              <w:rPr>
                <w:rFonts w:hint="default" w:ascii="Times New Roman" w:hAnsi="Times New Roman" w:eastAsia="宋体" w:cs="Times New Roman"/>
                <w:kern w:val="0"/>
                <w:sz w:val="21"/>
                <w:szCs w:val="21"/>
              </w:rPr>
              <w:t>局、</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公安局、</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消防救援</w:t>
            </w:r>
            <w:r>
              <w:rPr>
                <w:rFonts w:hint="default" w:ascii="Times New Roman" w:hAnsi="Times New Roman" w:eastAsia="宋体" w:cs="Times New Roman"/>
                <w:kern w:val="0"/>
                <w:sz w:val="21"/>
                <w:szCs w:val="21"/>
                <w:lang w:eastAsia="zh-CN"/>
              </w:rPr>
              <w:t>大</w:t>
            </w:r>
            <w:r>
              <w:rPr>
                <w:rFonts w:hint="default" w:ascii="Times New Roman" w:hAnsi="Times New Roman" w:eastAsia="宋体" w:cs="Times New Roman"/>
                <w:kern w:val="0"/>
                <w:sz w:val="21"/>
                <w:szCs w:val="21"/>
              </w:rPr>
              <w:t>队、</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交通</w:t>
            </w:r>
            <w:r>
              <w:rPr>
                <w:rFonts w:hint="eastAsia" w:ascii="Times New Roman" w:hAnsi="Times New Roman" w:eastAsia="宋体" w:cs="Times New Roman"/>
                <w:kern w:val="0"/>
                <w:sz w:val="21"/>
                <w:szCs w:val="21"/>
                <w:lang w:eastAsia="zh-CN"/>
              </w:rPr>
              <w:t>运输</w:t>
            </w:r>
            <w:r>
              <w:rPr>
                <w:rFonts w:hint="default" w:ascii="Times New Roman" w:hAnsi="Times New Roman" w:eastAsia="宋体" w:cs="Times New Roman"/>
                <w:kern w:val="0"/>
                <w:sz w:val="21"/>
                <w:szCs w:val="21"/>
              </w:rPr>
              <w:t>局、市生态环境局</w:t>
            </w:r>
            <w:r>
              <w:rPr>
                <w:rFonts w:hint="default" w:ascii="Times New Roman" w:hAnsi="Times New Roman" w:eastAsia="宋体" w:cs="Times New Roman"/>
                <w:kern w:val="0"/>
                <w:sz w:val="21"/>
                <w:szCs w:val="21"/>
                <w:lang w:eastAsia="zh-CN"/>
              </w:rPr>
              <w:t>新绛分局</w:t>
            </w:r>
            <w:r>
              <w:rPr>
                <w:rFonts w:hint="default" w:ascii="Times New Roman" w:hAnsi="Times New Roman" w:eastAsia="宋体" w:cs="Times New Roman"/>
                <w:kern w:val="0"/>
                <w:sz w:val="21"/>
                <w:szCs w:val="21"/>
              </w:rPr>
              <w:t>、</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卫</w:t>
            </w:r>
            <w:r>
              <w:rPr>
                <w:rFonts w:hint="eastAsia" w:ascii="Times New Roman" w:hAnsi="Times New Roman" w:eastAsia="宋体" w:cs="Times New Roman"/>
                <w:kern w:val="0"/>
                <w:sz w:val="21"/>
                <w:szCs w:val="21"/>
                <w:lang w:eastAsia="zh-CN"/>
              </w:rPr>
              <w:t>健局</w:t>
            </w:r>
            <w:r>
              <w:rPr>
                <w:rFonts w:hint="default" w:ascii="Times New Roman" w:hAnsi="Times New Roman" w:eastAsia="宋体" w:cs="Times New Roman"/>
                <w:kern w:val="0"/>
                <w:sz w:val="21"/>
                <w:szCs w:val="21"/>
              </w:rPr>
              <w:t>、</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气象局，事故救援专家和事故发生单位</w:t>
            </w:r>
          </w:p>
        </w:tc>
        <w:tc>
          <w:tcPr>
            <w:tcW w:w="6307" w:type="dxa"/>
            <w:noWrap w:val="0"/>
            <w:vAlign w:val="center"/>
          </w:tcPr>
          <w:p>
            <w:pPr>
              <w:autoSpaceDE w:val="0"/>
              <w:autoSpaceDN w:val="0"/>
              <w:adjustRightInd w:val="0"/>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组织开展应急抢险救援工作；协调应急资源、救援力量赶赴现场；对事故伤员实施医疗救治；预防次生灾害事故发生；提供有关事故现场信息；组织协调现场交通、通信和装备，对事故救援需求进行调查分析并提出处置意见，组织有关人员实施经</w:t>
            </w:r>
            <w:r>
              <w:rPr>
                <w:rFonts w:hint="eastAsia"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指挥部确定的抢险救援方案等。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jc w:val="center"/>
        </w:trPr>
        <w:tc>
          <w:tcPr>
            <w:tcW w:w="1415"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医学救护组</w:t>
            </w:r>
          </w:p>
        </w:tc>
        <w:tc>
          <w:tcPr>
            <w:tcW w:w="1738" w:type="dxa"/>
            <w:noWrap w:val="0"/>
            <w:vAlign w:val="center"/>
          </w:tcPr>
          <w:p>
            <w:pPr>
              <w:autoSpaceDE w:val="0"/>
              <w:autoSpaceDN w:val="0"/>
              <w:adjustRightInd w:val="0"/>
              <w:jc w:val="center"/>
              <w:rPr>
                <w:rFonts w:hint="eastAsia" w:ascii="Times New Roman" w:hAnsi="Times New Roman" w:eastAsia="宋体" w:cs="Times New Roman"/>
                <w:kern w:val="0"/>
                <w:sz w:val="21"/>
                <w:szCs w:val="21"/>
                <w:lang w:eastAsia="zh-CN"/>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卫</w:t>
            </w:r>
            <w:r>
              <w:rPr>
                <w:rFonts w:hint="eastAsia" w:ascii="Times New Roman" w:hAnsi="Times New Roman" w:eastAsia="宋体" w:cs="Times New Roman"/>
                <w:kern w:val="0"/>
                <w:sz w:val="21"/>
                <w:szCs w:val="21"/>
                <w:lang w:eastAsia="zh-CN"/>
              </w:rPr>
              <w:t>健局</w:t>
            </w:r>
          </w:p>
        </w:tc>
        <w:tc>
          <w:tcPr>
            <w:tcW w:w="3658" w:type="dxa"/>
            <w:noWrap w:val="0"/>
            <w:vAlign w:val="center"/>
          </w:tcPr>
          <w:p>
            <w:pPr>
              <w:autoSpaceDE w:val="0"/>
              <w:autoSpaceDN w:val="0"/>
              <w:adjustRightInd w:val="0"/>
              <w:rPr>
                <w:rFonts w:hint="eastAsia" w:ascii="Times New Roman" w:hAnsi="Times New Roman" w:eastAsia="宋体" w:cs="Times New Roman"/>
                <w:kern w:val="0"/>
                <w:sz w:val="21"/>
                <w:szCs w:val="21"/>
                <w:lang w:eastAsia="zh-CN"/>
              </w:rPr>
            </w:pPr>
            <w:r>
              <w:rPr>
                <w:rFonts w:hint="eastAsia" w:ascii="Times New Roman" w:hAnsi="Times New Roman" w:eastAsia="宋体" w:cs="Times New Roman"/>
                <w:kern w:val="0"/>
                <w:sz w:val="21"/>
                <w:szCs w:val="21"/>
                <w:lang w:eastAsia="zh-CN"/>
              </w:rPr>
              <w:t>各级医疗机构</w:t>
            </w:r>
          </w:p>
        </w:tc>
        <w:tc>
          <w:tcPr>
            <w:tcW w:w="6307" w:type="dxa"/>
            <w:noWrap w:val="0"/>
            <w:vAlign w:val="center"/>
          </w:tcPr>
          <w:p>
            <w:pPr>
              <w:autoSpaceDE w:val="0"/>
              <w:autoSpaceDN w:val="0"/>
              <w:adjustRightInd w:val="0"/>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指挥调度医疗卫生力量，确定定点医院，协调调派专家，开展伤病员抢救、转运和院内救治；为指挥、抢救救援人员提供必要的医疗卫生保障。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jc w:val="center"/>
        </w:trPr>
        <w:tc>
          <w:tcPr>
            <w:tcW w:w="1415"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协调保障组</w:t>
            </w:r>
          </w:p>
        </w:tc>
        <w:tc>
          <w:tcPr>
            <w:tcW w:w="1738"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市场监管局</w:t>
            </w:r>
          </w:p>
        </w:tc>
        <w:tc>
          <w:tcPr>
            <w:tcW w:w="3658" w:type="dxa"/>
            <w:noWrap w:val="0"/>
            <w:vAlign w:val="center"/>
          </w:tcPr>
          <w:p>
            <w:pPr>
              <w:autoSpaceDE w:val="0"/>
              <w:autoSpaceDN w:val="0"/>
              <w:adjustRightInd w:val="0"/>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发改</w:t>
            </w:r>
            <w:r>
              <w:rPr>
                <w:rFonts w:hint="eastAsia" w:ascii="Times New Roman" w:hAnsi="Times New Roman" w:eastAsia="宋体" w:cs="Times New Roman"/>
                <w:kern w:val="0"/>
                <w:sz w:val="21"/>
                <w:szCs w:val="21"/>
                <w:lang w:eastAsia="zh-CN"/>
              </w:rPr>
              <w:t>局</w:t>
            </w:r>
            <w:r>
              <w:rPr>
                <w:rFonts w:hint="default" w:ascii="Times New Roman" w:hAnsi="Times New Roman" w:eastAsia="宋体" w:cs="Times New Roman"/>
                <w:kern w:val="0"/>
                <w:sz w:val="21"/>
                <w:szCs w:val="21"/>
              </w:rPr>
              <w:t>、</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财政局、</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公安局、</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交通</w:t>
            </w:r>
            <w:r>
              <w:rPr>
                <w:rFonts w:hint="eastAsia" w:ascii="Times New Roman" w:hAnsi="Times New Roman" w:eastAsia="宋体" w:cs="Times New Roman"/>
                <w:kern w:val="0"/>
                <w:sz w:val="21"/>
                <w:szCs w:val="21"/>
                <w:lang w:eastAsia="zh-CN"/>
              </w:rPr>
              <w:t>运输</w:t>
            </w:r>
            <w:r>
              <w:rPr>
                <w:rFonts w:hint="default" w:ascii="Times New Roman" w:hAnsi="Times New Roman" w:eastAsia="宋体" w:cs="Times New Roman"/>
                <w:kern w:val="0"/>
                <w:sz w:val="21"/>
                <w:szCs w:val="21"/>
              </w:rPr>
              <w:t>局、</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应急</w:t>
            </w:r>
            <w:r>
              <w:rPr>
                <w:rFonts w:hint="eastAsia" w:ascii="Times New Roman" w:hAnsi="Times New Roman" w:eastAsia="宋体" w:cs="Times New Roman"/>
                <w:kern w:val="0"/>
                <w:sz w:val="21"/>
                <w:szCs w:val="21"/>
                <w:lang w:eastAsia="zh-CN"/>
              </w:rPr>
              <w:t>管理</w:t>
            </w:r>
            <w:r>
              <w:rPr>
                <w:rFonts w:hint="default" w:ascii="Times New Roman" w:hAnsi="Times New Roman" w:eastAsia="宋体" w:cs="Times New Roman"/>
                <w:kern w:val="0"/>
                <w:sz w:val="21"/>
                <w:szCs w:val="21"/>
              </w:rPr>
              <w:t>局、</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能源局、</w:t>
            </w:r>
            <w:r>
              <w:rPr>
                <w:rFonts w:hint="eastAsia"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供电公司</w:t>
            </w:r>
            <w:r>
              <w:rPr>
                <w:rFonts w:hint="eastAsia" w:ascii="Times New Roman" w:hAnsi="Times New Roman" w:eastAsia="宋体" w:cs="Times New Roman"/>
                <w:kern w:val="0"/>
                <w:sz w:val="21"/>
                <w:szCs w:val="21"/>
                <w:lang w:eastAsia="zh-CN"/>
              </w:rPr>
              <w:t>和</w:t>
            </w:r>
            <w:r>
              <w:rPr>
                <w:rFonts w:hint="default" w:ascii="Times New Roman" w:hAnsi="Times New Roman" w:eastAsia="宋体" w:cs="Times New Roman"/>
                <w:kern w:val="0"/>
                <w:sz w:val="21"/>
                <w:szCs w:val="21"/>
                <w:lang w:eastAsia="zh-CN"/>
              </w:rPr>
              <w:t>县</w:t>
            </w:r>
            <w:r>
              <w:rPr>
                <w:rFonts w:hint="eastAsia" w:ascii="Times New Roman" w:hAnsi="Times New Roman" w:eastAsia="宋体" w:cs="Times New Roman"/>
                <w:kern w:val="0"/>
                <w:sz w:val="21"/>
                <w:szCs w:val="21"/>
                <w:lang w:eastAsia="zh-CN"/>
              </w:rPr>
              <w:t>移动、联通、电信公司</w:t>
            </w:r>
          </w:p>
        </w:tc>
        <w:tc>
          <w:tcPr>
            <w:tcW w:w="6307" w:type="dxa"/>
            <w:noWrap w:val="0"/>
            <w:vAlign w:val="center"/>
          </w:tcPr>
          <w:p>
            <w:pPr>
              <w:autoSpaceDE w:val="0"/>
              <w:autoSpaceDN w:val="0"/>
              <w:adjustRightInd w:val="0"/>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负责事故处置的组织协调工作；负责应急救援工作的交通、电力、通信、物资、器材、生活保障，以及</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指挥部会议组织和公文处理等工作。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1415"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社会秩序组</w:t>
            </w:r>
          </w:p>
        </w:tc>
        <w:tc>
          <w:tcPr>
            <w:tcW w:w="1738"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公安局</w:t>
            </w:r>
          </w:p>
        </w:tc>
        <w:tc>
          <w:tcPr>
            <w:tcW w:w="3658" w:type="dxa"/>
            <w:noWrap w:val="0"/>
            <w:vAlign w:val="center"/>
          </w:tcPr>
          <w:p>
            <w:pPr>
              <w:autoSpaceDE w:val="0"/>
              <w:autoSpaceDN w:val="0"/>
              <w:adjustRightInd w:val="0"/>
              <w:rPr>
                <w:rFonts w:hint="eastAsia" w:ascii="Times New Roman" w:hAnsi="Times New Roman" w:eastAsia="宋体" w:cs="Times New Roman"/>
                <w:kern w:val="0"/>
                <w:sz w:val="21"/>
                <w:szCs w:val="21"/>
                <w:lang w:eastAsia="zh-CN"/>
              </w:rPr>
            </w:pPr>
            <w:r>
              <w:rPr>
                <w:rFonts w:hint="eastAsia" w:ascii="Times New Roman" w:hAnsi="Times New Roman" w:eastAsia="宋体" w:cs="Times New Roman"/>
                <w:kern w:val="0"/>
                <w:sz w:val="21"/>
                <w:szCs w:val="21"/>
                <w:lang w:eastAsia="zh-CN"/>
              </w:rPr>
              <w:t>县交通管理大队、</w:t>
            </w:r>
            <w:r>
              <w:rPr>
                <w:rFonts w:hint="default" w:ascii="Times New Roman" w:hAnsi="Times New Roman" w:eastAsia="宋体" w:cs="Times New Roman"/>
                <w:kern w:val="0"/>
                <w:sz w:val="21"/>
                <w:szCs w:val="21"/>
              </w:rPr>
              <w:t>事发地</w:t>
            </w:r>
            <w:r>
              <w:rPr>
                <w:rFonts w:hint="eastAsia" w:ascii="Times New Roman" w:hAnsi="Times New Roman" w:eastAsia="宋体" w:cs="Times New Roman"/>
                <w:kern w:val="0"/>
                <w:sz w:val="21"/>
                <w:szCs w:val="21"/>
                <w:lang w:eastAsia="zh-CN"/>
              </w:rPr>
              <w:t>派出所</w:t>
            </w:r>
          </w:p>
        </w:tc>
        <w:tc>
          <w:tcPr>
            <w:tcW w:w="6307" w:type="dxa"/>
            <w:noWrap w:val="0"/>
            <w:vAlign w:val="center"/>
          </w:tcPr>
          <w:p>
            <w:pPr>
              <w:autoSpaceDE w:val="0"/>
              <w:autoSpaceDN w:val="0"/>
              <w:adjustRightInd w:val="0"/>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负责事故现场警戒、治安管理、人员转移、交通管制和现场秩序维持等工作。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1415"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环境监测组</w:t>
            </w:r>
          </w:p>
        </w:tc>
        <w:tc>
          <w:tcPr>
            <w:tcW w:w="1738"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市生态环境局</w:t>
            </w:r>
          </w:p>
          <w:p>
            <w:pPr>
              <w:autoSpaceDE w:val="0"/>
              <w:autoSpaceDN w:val="0"/>
              <w:adjustRightInd w:val="0"/>
              <w:jc w:val="center"/>
              <w:rPr>
                <w:rFonts w:hint="default" w:ascii="Times New Roman" w:hAnsi="Times New Roman" w:eastAsia="宋体" w:cs="Times New Roman"/>
                <w:kern w:val="0"/>
                <w:sz w:val="21"/>
                <w:szCs w:val="21"/>
                <w:lang w:eastAsia="zh-CN"/>
              </w:rPr>
            </w:pPr>
            <w:r>
              <w:rPr>
                <w:rFonts w:hint="default" w:ascii="Times New Roman" w:hAnsi="Times New Roman" w:eastAsia="宋体" w:cs="Times New Roman"/>
                <w:kern w:val="0"/>
                <w:sz w:val="21"/>
                <w:szCs w:val="21"/>
                <w:lang w:eastAsia="zh-CN"/>
              </w:rPr>
              <w:t>新绛分局</w:t>
            </w:r>
          </w:p>
        </w:tc>
        <w:tc>
          <w:tcPr>
            <w:tcW w:w="3658" w:type="dxa"/>
            <w:noWrap w:val="0"/>
            <w:vAlign w:val="center"/>
          </w:tcPr>
          <w:p>
            <w:pPr>
              <w:autoSpaceDE w:val="0"/>
              <w:autoSpaceDN w:val="0"/>
              <w:adjustRightInd w:val="0"/>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公安局、</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应急</w:t>
            </w:r>
            <w:r>
              <w:rPr>
                <w:rFonts w:hint="eastAsia" w:ascii="Times New Roman" w:hAnsi="Times New Roman" w:eastAsia="宋体" w:cs="Times New Roman"/>
                <w:kern w:val="0"/>
                <w:sz w:val="21"/>
                <w:szCs w:val="21"/>
                <w:lang w:eastAsia="zh-CN"/>
              </w:rPr>
              <w:t>管理</w:t>
            </w:r>
            <w:r>
              <w:rPr>
                <w:rFonts w:hint="default" w:ascii="Times New Roman" w:hAnsi="Times New Roman" w:eastAsia="宋体" w:cs="Times New Roman"/>
                <w:kern w:val="0"/>
                <w:sz w:val="21"/>
                <w:szCs w:val="21"/>
              </w:rPr>
              <w:t>局、</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气象局</w:t>
            </w:r>
          </w:p>
        </w:tc>
        <w:tc>
          <w:tcPr>
            <w:tcW w:w="6307" w:type="dxa"/>
            <w:noWrap w:val="0"/>
            <w:vAlign w:val="center"/>
          </w:tcPr>
          <w:p>
            <w:pPr>
              <w:autoSpaceDE w:val="0"/>
              <w:autoSpaceDN w:val="0"/>
              <w:adjustRightInd w:val="0"/>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负责事故现场环境、气象等应急监测工作，对易发生次生灾害的区域和设施采取紧急处置措施，防止事故危害扩大。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jc w:val="center"/>
        </w:trPr>
        <w:tc>
          <w:tcPr>
            <w:tcW w:w="1415"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技术专家组</w:t>
            </w:r>
          </w:p>
        </w:tc>
        <w:tc>
          <w:tcPr>
            <w:tcW w:w="1738"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市场监管局</w:t>
            </w:r>
          </w:p>
        </w:tc>
        <w:tc>
          <w:tcPr>
            <w:tcW w:w="3658" w:type="dxa"/>
            <w:noWrap w:val="0"/>
            <w:vAlign w:val="center"/>
          </w:tcPr>
          <w:p>
            <w:pPr>
              <w:autoSpaceDE w:val="0"/>
              <w:autoSpaceDN w:val="0"/>
              <w:adjustRightInd w:val="0"/>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应急</w:t>
            </w:r>
            <w:r>
              <w:rPr>
                <w:rFonts w:hint="eastAsia" w:ascii="Times New Roman" w:hAnsi="Times New Roman" w:eastAsia="宋体" w:cs="Times New Roman"/>
                <w:kern w:val="0"/>
                <w:sz w:val="21"/>
                <w:szCs w:val="21"/>
                <w:lang w:eastAsia="zh-CN"/>
              </w:rPr>
              <w:t>管理</w:t>
            </w:r>
            <w:r>
              <w:rPr>
                <w:rFonts w:hint="default" w:ascii="Times New Roman" w:hAnsi="Times New Roman" w:eastAsia="宋体" w:cs="Times New Roman"/>
                <w:kern w:val="0"/>
                <w:sz w:val="21"/>
                <w:szCs w:val="21"/>
              </w:rPr>
              <w:t>局、</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卫</w:t>
            </w:r>
            <w:r>
              <w:rPr>
                <w:rFonts w:hint="eastAsia" w:ascii="Times New Roman" w:hAnsi="Times New Roman" w:eastAsia="宋体" w:cs="Times New Roman"/>
                <w:kern w:val="0"/>
                <w:sz w:val="21"/>
                <w:szCs w:val="21"/>
                <w:lang w:eastAsia="zh-CN"/>
              </w:rPr>
              <w:t>健局</w:t>
            </w:r>
            <w:r>
              <w:rPr>
                <w:rFonts w:hint="default" w:ascii="Times New Roman" w:hAnsi="Times New Roman" w:eastAsia="宋体" w:cs="Times New Roman"/>
                <w:kern w:val="0"/>
                <w:sz w:val="21"/>
                <w:szCs w:val="21"/>
              </w:rPr>
              <w:t>、</w:t>
            </w: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住建局、市生态环境局</w:t>
            </w:r>
            <w:r>
              <w:rPr>
                <w:rFonts w:hint="default" w:ascii="Times New Roman" w:hAnsi="Times New Roman" w:eastAsia="宋体" w:cs="Times New Roman"/>
                <w:kern w:val="0"/>
                <w:sz w:val="21"/>
                <w:szCs w:val="21"/>
                <w:lang w:eastAsia="zh-CN"/>
              </w:rPr>
              <w:t>新绛分</w:t>
            </w:r>
            <w:r>
              <w:rPr>
                <w:rFonts w:hint="eastAsia" w:ascii="Times New Roman" w:hAnsi="Times New Roman" w:eastAsia="宋体" w:cs="Times New Roman"/>
                <w:kern w:val="0"/>
                <w:sz w:val="21"/>
                <w:szCs w:val="21"/>
                <w:lang w:eastAsia="zh-CN"/>
              </w:rPr>
              <w:t>局</w:t>
            </w:r>
          </w:p>
        </w:tc>
        <w:tc>
          <w:tcPr>
            <w:tcW w:w="6307" w:type="dxa"/>
            <w:noWrap w:val="0"/>
            <w:vAlign w:val="center"/>
          </w:tcPr>
          <w:p>
            <w:pPr>
              <w:autoSpaceDE w:val="0"/>
              <w:autoSpaceDN w:val="0"/>
              <w:adjustRightInd w:val="0"/>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研判事故险情和趋势，为应急救援决策提出意见和建议，为现场指挥部提供技术支撑。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415"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应急</w:t>
            </w:r>
            <w:r>
              <w:rPr>
                <w:rFonts w:hint="default" w:ascii="Times New Roman" w:hAnsi="Times New Roman" w:eastAsia="宋体" w:cs="Times New Roman"/>
                <w:kern w:val="0"/>
                <w:sz w:val="21"/>
                <w:szCs w:val="21"/>
              </w:rPr>
              <w:t>宣传组</w:t>
            </w:r>
          </w:p>
        </w:tc>
        <w:tc>
          <w:tcPr>
            <w:tcW w:w="1738"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县</w:t>
            </w:r>
            <w:r>
              <w:rPr>
                <w:rFonts w:hint="default" w:ascii="Times New Roman" w:hAnsi="Times New Roman" w:eastAsia="宋体" w:cs="Times New Roman"/>
                <w:kern w:val="0"/>
                <w:sz w:val="21"/>
                <w:szCs w:val="21"/>
              </w:rPr>
              <w:t>市场监管局</w:t>
            </w:r>
          </w:p>
        </w:tc>
        <w:tc>
          <w:tcPr>
            <w:tcW w:w="3658" w:type="dxa"/>
            <w:noWrap w:val="0"/>
            <w:vAlign w:val="center"/>
          </w:tcPr>
          <w:p>
            <w:pPr>
              <w:autoSpaceDE w:val="0"/>
              <w:autoSpaceDN w:val="0"/>
              <w:adjustRightInd w:val="0"/>
              <w:rPr>
                <w:rFonts w:hint="default" w:ascii="Times New Roman" w:hAnsi="Times New Roman" w:eastAsia="宋体" w:cs="Times New Roman"/>
                <w:kern w:val="0"/>
                <w:sz w:val="21"/>
                <w:szCs w:val="21"/>
                <w:lang w:eastAsia="zh-CN"/>
              </w:rPr>
            </w:pPr>
            <w:r>
              <w:rPr>
                <w:rFonts w:hint="default" w:ascii="Times New Roman" w:hAnsi="Times New Roman" w:eastAsia="宋体" w:cs="Times New Roman"/>
                <w:kern w:val="0"/>
                <w:sz w:val="21"/>
                <w:szCs w:val="21"/>
                <w:lang w:eastAsia="zh-CN"/>
              </w:rPr>
              <w:t>县委宣传部</w:t>
            </w:r>
            <w:r>
              <w:rPr>
                <w:rFonts w:hint="eastAsia" w:ascii="Times New Roman" w:hAnsi="Times New Roman" w:eastAsia="宋体" w:cs="Times New Roman"/>
                <w:kern w:val="0"/>
                <w:sz w:val="21"/>
                <w:szCs w:val="21"/>
                <w:lang w:eastAsia="zh-CN"/>
              </w:rPr>
              <w:t>、融媒体中心</w:t>
            </w:r>
          </w:p>
        </w:tc>
        <w:tc>
          <w:tcPr>
            <w:tcW w:w="6307" w:type="dxa"/>
            <w:noWrap w:val="0"/>
            <w:vAlign w:val="center"/>
          </w:tcPr>
          <w:p>
            <w:pPr>
              <w:autoSpaceDE w:val="0"/>
              <w:autoSpaceDN w:val="0"/>
              <w:adjustRightInd w:val="0"/>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负责</w:t>
            </w:r>
            <w:r>
              <w:rPr>
                <w:rFonts w:hint="default" w:ascii="Times New Roman" w:hAnsi="Times New Roman" w:eastAsia="宋体" w:cs="Times New Roman"/>
                <w:kern w:val="0"/>
                <w:sz w:val="21"/>
                <w:szCs w:val="21"/>
                <w:lang w:eastAsia="zh-CN"/>
              </w:rPr>
              <w:t>协调、组织各新闻媒体以及对外信息发布</w:t>
            </w:r>
            <w:r>
              <w:rPr>
                <w:rFonts w:hint="default" w:ascii="Times New Roman" w:hAnsi="Times New Roman" w:eastAsia="宋体" w:cs="Times New Roman"/>
                <w:kern w:val="0"/>
                <w:sz w:val="21"/>
                <w:szCs w:val="21"/>
              </w:rPr>
              <w:t>。</w:t>
            </w:r>
          </w:p>
        </w:tc>
      </w:tr>
    </w:tbl>
    <w:p>
      <w:pPr>
        <w:autoSpaceDE w:val="0"/>
        <w:autoSpaceDN w:val="0"/>
        <w:adjustRightInd w:val="0"/>
        <w:rPr>
          <w:rFonts w:hint="default" w:ascii="Times New Roman" w:hAnsi="Times New Roman" w:eastAsia="黑体" w:cs="Times New Roman"/>
          <w:kern w:val="0"/>
          <w:sz w:val="32"/>
          <w:szCs w:val="32"/>
        </w:rPr>
      </w:pPr>
    </w:p>
    <w:p>
      <w:pPr>
        <w:autoSpaceDE w:val="0"/>
        <w:autoSpaceDN w:val="0"/>
        <w:adjustRightInd w:val="0"/>
        <w:rPr>
          <w:rFonts w:hint="default" w:ascii="Times New Roman" w:hAnsi="Times New Roman" w:eastAsia="黑体" w:cs="Times New Roman"/>
          <w:kern w:val="0"/>
          <w:sz w:val="32"/>
          <w:szCs w:val="32"/>
        </w:rPr>
      </w:pPr>
      <w:r>
        <w:rPr>
          <w:rFonts w:hint="default" w:ascii="Times New Roman" w:hAnsi="Times New Roman" w:eastAsia="黑体" w:cs="Times New Roman"/>
          <w:kern w:val="0"/>
          <w:sz w:val="32"/>
          <w:szCs w:val="32"/>
        </w:rPr>
        <w:t>附</w:t>
      </w:r>
      <w:r>
        <w:rPr>
          <w:rFonts w:hint="default" w:ascii="Times New Roman" w:hAnsi="Times New Roman" w:eastAsia="黑体" w:cs="Times New Roman"/>
          <w:kern w:val="0"/>
          <w:sz w:val="32"/>
          <w:szCs w:val="32"/>
          <w:lang w:eastAsia="zh-CN"/>
        </w:rPr>
        <w:t>件</w:t>
      </w:r>
      <w:r>
        <w:rPr>
          <w:rFonts w:hint="default" w:ascii="Times New Roman" w:hAnsi="Times New Roman" w:eastAsia="黑体" w:cs="Times New Roman"/>
          <w:kern w:val="0"/>
          <w:sz w:val="32"/>
          <w:szCs w:val="32"/>
          <w:lang w:val="en-US" w:eastAsia="zh-CN"/>
        </w:rPr>
        <w:t>5</w:t>
      </w:r>
    </w:p>
    <w:p>
      <w:pPr>
        <w:tabs>
          <w:tab w:val="left" w:pos="0"/>
        </w:tabs>
        <w:adjustRightInd w:val="0"/>
        <w:ind w:left="418" w:leftChars="199"/>
        <w:jc w:val="center"/>
        <w:outlineLvl w:val="0"/>
        <w:rPr>
          <w:rFonts w:hint="default" w:ascii="Times New Roman" w:hAnsi="Times New Roman" w:eastAsia="黑体" w:cs="Times New Roman"/>
          <w:sz w:val="44"/>
          <w:szCs w:val="44"/>
        </w:rPr>
      </w:pPr>
      <w:r>
        <w:rPr>
          <w:rFonts w:hint="default" w:ascii="Times New Roman" w:hAnsi="Times New Roman" w:eastAsia="方正小标宋简体" w:cs="Times New Roman"/>
          <w:sz w:val="44"/>
          <w:szCs w:val="44"/>
          <w:lang w:eastAsia="zh-CN"/>
        </w:rPr>
        <w:t>新绛县</w:t>
      </w:r>
      <w:r>
        <w:rPr>
          <w:rFonts w:hint="default" w:ascii="Times New Roman" w:hAnsi="Times New Roman" w:eastAsia="方正小标宋简体" w:cs="Times New Roman"/>
          <w:sz w:val="44"/>
          <w:szCs w:val="44"/>
        </w:rPr>
        <w:t>特种设备事故预警级别及预警措施</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0"/>
        <w:gridCol w:w="771"/>
        <w:gridCol w:w="4244"/>
        <w:gridCol w:w="65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620" w:type="dxa"/>
            <w:noWrap w:val="0"/>
            <w:vAlign w:val="center"/>
          </w:tcPr>
          <w:p>
            <w:pPr>
              <w:autoSpaceDE w:val="0"/>
              <w:autoSpaceDN w:val="0"/>
              <w:adjustRightInd w:val="0"/>
              <w:jc w:val="center"/>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24"/>
                <w:szCs w:val="24"/>
              </w:rPr>
              <w:t>预警级别</w:t>
            </w:r>
          </w:p>
        </w:tc>
        <w:tc>
          <w:tcPr>
            <w:tcW w:w="771" w:type="dxa"/>
            <w:noWrap w:val="0"/>
            <w:vAlign w:val="center"/>
          </w:tcPr>
          <w:p>
            <w:pPr>
              <w:autoSpaceDE w:val="0"/>
              <w:autoSpaceDN w:val="0"/>
              <w:adjustRightInd w:val="0"/>
              <w:jc w:val="center"/>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24"/>
                <w:szCs w:val="24"/>
              </w:rPr>
              <w:t>标识</w:t>
            </w:r>
          </w:p>
        </w:tc>
        <w:tc>
          <w:tcPr>
            <w:tcW w:w="4244" w:type="dxa"/>
            <w:noWrap w:val="0"/>
            <w:vAlign w:val="center"/>
          </w:tcPr>
          <w:p>
            <w:pPr>
              <w:autoSpaceDE w:val="0"/>
              <w:autoSpaceDN w:val="0"/>
              <w:adjustRightInd w:val="0"/>
              <w:jc w:val="center"/>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24"/>
                <w:szCs w:val="24"/>
              </w:rPr>
              <w:t>启动条件</w:t>
            </w:r>
          </w:p>
        </w:tc>
        <w:tc>
          <w:tcPr>
            <w:tcW w:w="6544" w:type="dxa"/>
            <w:noWrap w:val="0"/>
            <w:vAlign w:val="center"/>
          </w:tcPr>
          <w:p>
            <w:pPr>
              <w:autoSpaceDE w:val="0"/>
              <w:autoSpaceDN w:val="0"/>
              <w:adjustRightInd w:val="0"/>
              <w:jc w:val="center"/>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24"/>
                <w:szCs w:val="24"/>
              </w:rPr>
              <w:t>预警措施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4" w:hRule="atLeast"/>
          <w:jc w:val="center"/>
        </w:trPr>
        <w:tc>
          <w:tcPr>
            <w:tcW w:w="1620"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一级</w:t>
            </w:r>
          </w:p>
        </w:tc>
        <w:tc>
          <w:tcPr>
            <w:tcW w:w="771"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红色</w:t>
            </w:r>
          </w:p>
        </w:tc>
        <w:tc>
          <w:tcPr>
            <w:tcW w:w="424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40" w:lineRule="exact"/>
              <w:textAlignment w:val="auto"/>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学校、幼儿园以及医院、车站、客运码头、商场、体育场馆、展览馆、公园等公众聚集场所及易造成群死群伤、重大财产损失可能造成严重社会影响的单位，发现特别重大特种设备事故隐患</w:t>
            </w:r>
          </w:p>
        </w:tc>
        <w:tc>
          <w:tcPr>
            <w:tcW w:w="654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40" w:lineRule="exact"/>
              <w:textAlignment w:val="auto"/>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1.及时收集、报告相关信息，加强监测、预报和预警工作；2.组织有关部门或专家进行风险评估；3.按照规定向社会发布预警信息；4.预警单位要加强监测、监控；5.相关岗位人员做好应急出动准备，严阵以待，保持信息畅通；6.积极消除事故隐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7" w:hRule="atLeast"/>
          <w:jc w:val="center"/>
        </w:trPr>
        <w:tc>
          <w:tcPr>
            <w:tcW w:w="1620"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二级</w:t>
            </w:r>
          </w:p>
        </w:tc>
        <w:tc>
          <w:tcPr>
            <w:tcW w:w="771"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橙色</w:t>
            </w:r>
          </w:p>
        </w:tc>
        <w:tc>
          <w:tcPr>
            <w:tcW w:w="424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40" w:lineRule="exact"/>
              <w:textAlignment w:val="auto"/>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学校、幼儿园以及医院、车站、客运码头、商场、体育场馆、展览馆、公园等公众聚集场所及易造成群死群伤、可能造成严重社会影响的单位，发现重大特种设备事故隐患</w:t>
            </w:r>
          </w:p>
        </w:tc>
        <w:tc>
          <w:tcPr>
            <w:tcW w:w="654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40" w:lineRule="exact"/>
              <w:textAlignment w:val="auto"/>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1.及时收集、报告相关信息，加强监测、预报和预警工作；2.组织有关部门或专家进行风险评估；3.按照规定向社会发布预警信息；4.预警单位要加强监测、监控；5.相关岗位人员保持信息畅通；6.积极消除事故隐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7" w:hRule="atLeast"/>
          <w:jc w:val="center"/>
        </w:trPr>
        <w:tc>
          <w:tcPr>
            <w:tcW w:w="1620"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三级</w:t>
            </w:r>
          </w:p>
        </w:tc>
        <w:tc>
          <w:tcPr>
            <w:tcW w:w="771"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黄色</w:t>
            </w:r>
          </w:p>
        </w:tc>
        <w:tc>
          <w:tcPr>
            <w:tcW w:w="424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40" w:lineRule="exact"/>
              <w:textAlignment w:val="auto"/>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学校、幼儿园以及医院、车站、客运码头、商场、体育场馆、展览馆、公园等公众聚集场所及易造成群死群伤、可能造成严重社会影响的单位，发现较大特种设备事故隐患</w:t>
            </w:r>
          </w:p>
        </w:tc>
        <w:tc>
          <w:tcPr>
            <w:tcW w:w="654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40" w:lineRule="exact"/>
              <w:textAlignment w:val="auto"/>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1.预警单位要加强值班值守；2.加大检查力度、密度，对重要地区或重点部位严防死守；3.相关岗位人员做好应急出动准备；4.保持信息畅通；5.积极消除事故隐患。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7" w:hRule="atLeast"/>
          <w:jc w:val="center"/>
        </w:trPr>
        <w:tc>
          <w:tcPr>
            <w:tcW w:w="1620"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四级</w:t>
            </w:r>
          </w:p>
        </w:tc>
        <w:tc>
          <w:tcPr>
            <w:tcW w:w="771"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蓝色</w:t>
            </w:r>
          </w:p>
        </w:tc>
        <w:tc>
          <w:tcPr>
            <w:tcW w:w="424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40" w:lineRule="exact"/>
              <w:textAlignment w:val="auto"/>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学校、幼儿园以及医院、车站、客运码头、商场、体育场馆、展览馆、公园等公众聚集场所及易造成群死群伤、可能造成严重社会影响的单位，发现一般特种设备事故隐患</w:t>
            </w:r>
          </w:p>
        </w:tc>
        <w:tc>
          <w:tcPr>
            <w:tcW w:w="654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40" w:lineRule="exact"/>
              <w:textAlignment w:val="auto"/>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1.预警单位要加强值班值守；2.加大检查力度、密度；3.加强跟踪监测；4.积极消除事故隐患。</w:t>
            </w:r>
          </w:p>
        </w:tc>
      </w:tr>
    </w:tbl>
    <w:p>
      <w:pPr>
        <w:autoSpaceDE w:val="0"/>
        <w:autoSpaceDN w:val="0"/>
        <w:adjustRightInd w:val="0"/>
        <w:jc w:val="center"/>
        <w:rPr>
          <w:rFonts w:hint="default" w:ascii="Times New Roman" w:hAnsi="Times New Roman" w:cs="Times New Roman"/>
          <w:kern w:val="0"/>
          <w:sz w:val="24"/>
        </w:rPr>
      </w:pPr>
    </w:p>
    <w:p>
      <w:pPr>
        <w:autoSpaceDE w:val="0"/>
        <w:autoSpaceDN w:val="0"/>
        <w:adjustRightInd w:val="0"/>
        <w:rPr>
          <w:rFonts w:hint="default" w:ascii="Times New Roman" w:hAnsi="Times New Roman" w:eastAsia="黑体" w:cs="Times New Roman"/>
          <w:kern w:val="0"/>
          <w:sz w:val="32"/>
          <w:szCs w:val="32"/>
        </w:rPr>
      </w:pPr>
      <w:r>
        <w:rPr>
          <w:rFonts w:hint="default" w:ascii="Times New Roman" w:hAnsi="Times New Roman" w:eastAsia="黑体" w:cs="Times New Roman"/>
          <w:kern w:val="0"/>
          <w:sz w:val="32"/>
          <w:szCs w:val="32"/>
        </w:rPr>
        <w:t>附</w:t>
      </w:r>
      <w:r>
        <w:rPr>
          <w:rFonts w:hint="default" w:ascii="Times New Roman" w:hAnsi="Times New Roman" w:eastAsia="黑体" w:cs="Times New Roman"/>
          <w:kern w:val="0"/>
          <w:sz w:val="32"/>
          <w:szCs w:val="32"/>
          <w:lang w:eastAsia="zh-CN"/>
        </w:rPr>
        <w:t>件</w:t>
      </w:r>
      <w:r>
        <w:rPr>
          <w:rFonts w:hint="default" w:ascii="Times New Roman" w:hAnsi="Times New Roman" w:eastAsia="黑体" w:cs="Times New Roman"/>
          <w:kern w:val="0"/>
          <w:sz w:val="32"/>
          <w:szCs w:val="32"/>
          <w:lang w:val="en-US" w:eastAsia="zh-CN"/>
        </w:rPr>
        <w:t>6</w:t>
      </w:r>
    </w:p>
    <w:p>
      <w:pPr>
        <w:autoSpaceDE w:val="0"/>
        <w:autoSpaceDN w:val="0"/>
        <w:adjustRightInd w:val="0"/>
        <w:jc w:val="center"/>
        <w:rPr>
          <w:rFonts w:hint="default" w:ascii="Times New Roman" w:hAnsi="Times New Roman" w:eastAsia="方正小标宋简体" w:cs="Times New Roman"/>
          <w:sz w:val="40"/>
          <w:szCs w:val="40"/>
        </w:rPr>
      </w:pPr>
      <w:r>
        <w:rPr>
          <w:rFonts w:hint="default" w:ascii="Times New Roman" w:hAnsi="Times New Roman" w:eastAsia="方正小标宋简体" w:cs="Times New Roman"/>
          <w:sz w:val="40"/>
          <w:szCs w:val="40"/>
          <w:lang w:eastAsia="zh-CN"/>
        </w:rPr>
        <w:t>新绛县</w:t>
      </w:r>
      <w:r>
        <w:rPr>
          <w:rFonts w:hint="default" w:ascii="Times New Roman" w:hAnsi="Times New Roman" w:eastAsia="方正小标宋简体" w:cs="Times New Roman"/>
          <w:sz w:val="40"/>
          <w:szCs w:val="40"/>
        </w:rPr>
        <w:t>特种设备事故响应条件及措施</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8"/>
        <w:gridCol w:w="2496"/>
        <w:gridCol w:w="91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exact"/>
          <w:tblHeader/>
          <w:jc w:val="center"/>
        </w:trPr>
        <w:tc>
          <w:tcPr>
            <w:tcW w:w="1598" w:type="dxa"/>
            <w:noWrap w:val="0"/>
            <w:vAlign w:val="center"/>
          </w:tcPr>
          <w:p>
            <w:pPr>
              <w:autoSpaceDE w:val="0"/>
              <w:autoSpaceDN w:val="0"/>
              <w:adjustRightInd w:val="0"/>
              <w:jc w:val="center"/>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24"/>
                <w:szCs w:val="24"/>
              </w:rPr>
              <w:t>响应等级</w:t>
            </w:r>
          </w:p>
        </w:tc>
        <w:tc>
          <w:tcPr>
            <w:tcW w:w="2496" w:type="dxa"/>
            <w:noWrap w:val="0"/>
            <w:vAlign w:val="center"/>
          </w:tcPr>
          <w:p>
            <w:pPr>
              <w:autoSpaceDE w:val="0"/>
              <w:autoSpaceDN w:val="0"/>
              <w:adjustRightInd w:val="0"/>
              <w:jc w:val="center"/>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24"/>
                <w:szCs w:val="24"/>
              </w:rPr>
              <w:t>启动条件</w:t>
            </w:r>
          </w:p>
        </w:tc>
        <w:tc>
          <w:tcPr>
            <w:tcW w:w="9144" w:type="dxa"/>
            <w:noWrap w:val="0"/>
            <w:vAlign w:val="center"/>
          </w:tcPr>
          <w:p>
            <w:pPr>
              <w:autoSpaceDE w:val="0"/>
              <w:autoSpaceDN w:val="0"/>
              <w:adjustRightInd w:val="0"/>
              <w:jc w:val="center"/>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24"/>
                <w:szCs w:val="24"/>
              </w:rPr>
              <w:t>应急处置措施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7" w:hRule="atLeast"/>
          <w:jc w:val="center"/>
        </w:trPr>
        <w:tc>
          <w:tcPr>
            <w:tcW w:w="1598"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一级</w:t>
            </w:r>
          </w:p>
        </w:tc>
        <w:tc>
          <w:tcPr>
            <w:tcW w:w="2496" w:type="dxa"/>
            <w:noWrap w:val="0"/>
            <w:vAlign w:val="center"/>
          </w:tcPr>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jc w:val="both"/>
              <w:textAlignment w:val="auto"/>
              <w:outlineLvl w:val="9"/>
              <w:rPr>
                <w:rFonts w:hint="default" w:ascii="Times New Roman" w:hAnsi="Times New Roman" w:eastAsia="宋体" w:cs="Times New Roman"/>
                <w:kern w:val="2"/>
                <w:sz w:val="21"/>
                <w:szCs w:val="21"/>
              </w:rPr>
            </w:pPr>
            <w:r>
              <w:rPr>
                <w:rFonts w:hint="default" w:ascii="Times New Roman" w:hAnsi="Times New Roman" w:eastAsia="宋体" w:cs="Times New Roman"/>
                <w:sz w:val="21"/>
                <w:szCs w:val="21"/>
              </w:rPr>
              <w:t>发生特</w:t>
            </w:r>
            <w:r>
              <w:rPr>
                <w:rFonts w:hint="default" w:ascii="Times New Roman" w:hAnsi="Times New Roman" w:eastAsia="宋体" w:cs="Times New Roman"/>
                <w:sz w:val="21"/>
                <w:szCs w:val="21"/>
                <w:lang w:eastAsia="zh-CN"/>
              </w:rPr>
              <w:t>别重</w:t>
            </w:r>
            <w:r>
              <w:rPr>
                <w:rFonts w:hint="default" w:ascii="Times New Roman" w:hAnsi="Times New Roman" w:eastAsia="宋体" w:cs="Times New Roman"/>
                <w:sz w:val="21"/>
                <w:szCs w:val="21"/>
              </w:rPr>
              <w:t>大特种设备安全事故，或</w:t>
            </w:r>
            <w:r>
              <w:rPr>
                <w:rFonts w:hint="default" w:ascii="Times New Roman" w:hAnsi="Times New Roman" w:eastAsia="宋体" w:cs="Times New Roman"/>
                <w:sz w:val="21"/>
                <w:szCs w:val="21"/>
                <w:lang w:eastAsia="zh-CN"/>
              </w:rPr>
              <w:t>县</w:t>
            </w:r>
            <w:r>
              <w:rPr>
                <w:rFonts w:hint="default" w:ascii="Times New Roman" w:hAnsi="Times New Roman" w:eastAsia="宋体" w:cs="Times New Roman"/>
                <w:sz w:val="21"/>
                <w:szCs w:val="21"/>
              </w:rPr>
              <w:t>指挥部认为需要启动一级响应的情形</w:t>
            </w:r>
          </w:p>
        </w:tc>
        <w:tc>
          <w:tcPr>
            <w:tcW w:w="9144" w:type="dxa"/>
            <w:noWrap w:val="0"/>
            <w:vAlign w:val="center"/>
          </w:tcPr>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textAlignment w:val="auto"/>
              <w:outlineLvl w:val="9"/>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在做好二级响应基础上，同时做好以下工作:</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textAlignment w:val="auto"/>
              <w:outlineLvl w:val="9"/>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1.认真贯彻落实</w:t>
            </w:r>
            <w:r>
              <w:rPr>
                <w:rFonts w:hint="default" w:ascii="Times New Roman" w:hAnsi="Times New Roman" w:eastAsia="宋体" w:cs="Times New Roman"/>
                <w:sz w:val="21"/>
                <w:szCs w:val="21"/>
                <w:lang w:eastAsia="zh-CN"/>
              </w:rPr>
              <w:t>各级</w:t>
            </w:r>
            <w:r>
              <w:rPr>
                <w:rFonts w:hint="default" w:ascii="Times New Roman" w:hAnsi="Times New Roman" w:eastAsia="宋体" w:cs="Times New Roman"/>
                <w:sz w:val="21"/>
                <w:szCs w:val="21"/>
              </w:rPr>
              <w:t>领导的指示批示精神；</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textAlignment w:val="auto"/>
              <w:outlineLvl w:val="9"/>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2.指挥长带领相关成员单位和有关专家到达现场，成立现场指挥部及其工作组，依分工开展事故会商，分析研判事故形势，研究制定事故处置方案和保障方案并组织实施，可根据事故发展态势及时调整救援方案；</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textAlignment w:val="auto"/>
              <w:outlineLvl w:val="9"/>
              <w:rPr>
                <w:rFonts w:hint="default" w:ascii="Times New Roman" w:hAnsi="Times New Roman" w:eastAsia="宋体" w:cs="Times New Roman"/>
                <w:sz w:val="21"/>
                <w:szCs w:val="21"/>
              </w:rPr>
            </w:pPr>
            <w:r>
              <w:rPr>
                <w:rFonts w:hint="default" w:ascii="Times New Roman" w:hAnsi="Times New Roman" w:eastAsia="宋体" w:cs="Times New Roman"/>
                <w:sz w:val="21"/>
                <w:szCs w:val="21"/>
              </w:rPr>
              <w:t>3.</w:t>
            </w:r>
            <w:r>
              <w:rPr>
                <w:rFonts w:hint="default" w:ascii="Times New Roman" w:hAnsi="Times New Roman" w:eastAsia="宋体" w:cs="Times New Roman"/>
                <w:sz w:val="21"/>
                <w:szCs w:val="21"/>
                <w:lang w:eastAsia="zh-CN"/>
              </w:rPr>
              <w:t>县指挥部移交指挥权，</w:t>
            </w:r>
            <w:r>
              <w:rPr>
                <w:rFonts w:hint="default" w:ascii="Times New Roman" w:hAnsi="Times New Roman" w:eastAsia="宋体" w:cs="Times New Roman"/>
                <w:sz w:val="21"/>
                <w:szCs w:val="21"/>
              </w:rPr>
              <w:t>积极配合</w:t>
            </w:r>
            <w:r>
              <w:rPr>
                <w:rFonts w:hint="default" w:ascii="Times New Roman" w:hAnsi="Times New Roman" w:eastAsia="宋体" w:cs="Times New Roman"/>
                <w:sz w:val="21"/>
                <w:szCs w:val="21"/>
                <w:lang w:eastAsia="zh-CN"/>
              </w:rPr>
              <w:t>国家、</w:t>
            </w:r>
            <w:r>
              <w:rPr>
                <w:rFonts w:hint="default" w:ascii="Times New Roman" w:hAnsi="Times New Roman" w:eastAsia="宋体" w:cs="Times New Roman"/>
                <w:sz w:val="21"/>
                <w:szCs w:val="21"/>
              </w:rPr>
              <w:t>省</w:t>
            </w:r>
            <w:r>
              <w:rPr>
                <w:rFonts w:hint="default" w:ascii="Times New Roman" w:hAnsi="Times New Roman" w:eastAsia="宋体" w:cs="Times New Roman"/>
                <w:sz w:val="21"/>
                <w:szCs w:val="21"/>
                <w:lang w:eastAsia="zh-CN"/>
              </w:rPr>
              <w:t>、市</w:t>
            </w:r>
            <w:r>
              <w:rPr>
                <w:rFonts w:hint="default" w:ascii="Times New Roman" w:hAnsi="Times New Roman" w:eastAsia="宋体" w:cs="Times New Roman"/>
                <w:sz w:val="21"/>
                <w:szCs w:val="21"/>
              </w:rPr>
              <w:t>工作组，落实相应的工作；</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textAlignment w:val="auto"/>
              <w:outlineLvl w:val="9"/>
              <w:rPr>
                <w:rFonts w:hint="default" w:ascii="Times New Roman" w:hAnsi="Times New Roman" w:eastAsia="宋体" w:cs="Times New Roman"/>
                <w:kern w:val="2"/>
                <w:sz w:val="21"/>
                <w:szCs w:val="21"/>
              </w:rPr>
            </w:pPr>
            <w:r>
              <w:rPr>
                <w:rFonts w:hint="default" w:ascii="Times New Roman" w:hAnsi="Times New Roman" w:eastAsia="宋体" w:cs="Times New Roman"/>
                <w:sz w:val="21"/>
                <w:szCs w:val="21"/>
              </w:rPr>
              <w:t>4.决定特种设备事故处置其他重大事项。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7" w:hRule="atLeast"/>
          <w:jc w:val="center"/>
        </w:trPr>
        <w:tc>
          <w:tcPr>
            <w:tcW w:w="1598" w:type="dxa"/>
            <w:noWrap w:val="0"/>
            <w:vAlign w:val="center"/>
          </w:tcPr>
          <w:p>
            <w:pPr>
              <w:autoSpaceDE w:val="0"/>
              <w:autoSpaceDN w:val="0"/>
              <w:adjustRightInd w:val="0"/>
              <w:jc w:val="center"/>
              <w:rPr>
                <w:rFonts w:hint="default" w:ascii="Times New Roman" w:hAnsi="Times New Roman" w:eastAsia="宋体" w:cs="Times New Roman"/>
                <w:kern w:val="0"/>
                <w:sz w:val="21"/>
                <w:szCs w:val="21"/>
                <w:lang w:eastAsia="zh-CN"/>
              </w:rPr>
            </w:pPr>
            <w:r>
              <w:rPr>
                <w:rFonts w:hint="default" w:ascii="Times New Roman" w:hAnsi="Times New Roman" w:eastAsia="宋体" w:cs="Times New Roman"/>
                <w:kern w:val="0"/>
                <w:sz w:val="21"/>
                <w:szCs w:val="21"/>
                <w:lang w:eastAsia="zh-CN"/>
              </w:rPr>
              <w:t>二级</w:t>
            </w:r>
          </w:p>
        </w:tc>
        <w:tc>
          <w:tcPr>
            <w:tcW w:w="2496" w:type="dxa"/>
            <w:noWrap w:val="0"/>
            <w:vAlign w:val="center"/>
          </w:tcPr>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jc w:val="both"/>
              <w:textAlignment w:val="auto"/>
              <w:outlineLvl w:val="9"/>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发生</w:t>
            </w:r>
            <w:r>
              <w:rPr>
                <w:rFonts w:hint="default" w:ascii="Times New Roman" w:hAnsi="Times New Roman" w:eastAsia="宋体" w:cs="Times New Roman"/>
                <w:sz w:val="21"/>
                <w:szCs w:val="21"/>
                <w:lang w:eastAsia="zh-CN"/>
              </w:rPr>
              <w:t>重</w:t>
            </w:r>
            <w:r>
              <w:rPr>
                <w:rFonts w:hint="default" w:ascii="Times New Roman" w:hAnsi="Times New Roman" w:eastAsia="宋体" w:cs="Times New Roman"/>
                <w:sz w:val="21"/>
                <w:szCs w:val="21"/>
              </w:rPr>
              <w:t>大特种设备安全事故，或市指挥部认为需要启动</w:t>
            </w:r>
            <w:r>
              <w:rPr>
                <w:rFonts w:hint="default" w:ascii="Times New Roman" w:hAnsi="Times New Roman" w:eastAsia="宋体" w:cs="Times New Roman"/>
                <w:sz w:val="21"/>
                <w:szCs w:val="21"/>
                <w:lang w:eastAsia="zh-CN"/>
              </w:rPr>
              <w:t>二</w:t>
            </w:r>
            <w:r>
              <w:rPr>
                <w:rFonts w:hint="default" w:ascii="Times New Roman" w:hAnsi="Times New Roman" w:eastAsia="宋体" w:cs="Times New Roman"/>
                <w:sz w:val="21"/>
                <w:szCs w:val="21"/>
              </w:rPr>
              <w:t>级响应的情形</w:t>
            </w:r>
          </w:p>
        </w:tc>
        <w:tc>
          <w:tcPr>
            <w:tcW w:w="9144" w:type="dxa"/>
            <w:noWrap w:val="0"/>
            <w:vAlign w:val="center"/>
          </w:tcPr>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textAlignment w:val="auto"/>
              <w:outlineLvl w:val="9"/>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在做好</w:t>
            </w:r>
            <w:r>
              <w:rPr>
                <w:rFonts w:hint="default" w:ascii="Times New Roman" w:hAnsi="Times New Roman" w:eastAsia="宋体" w:cs="Times New Roman"/>
                <w:sz w:val="21"/>
                <w:szCs w:val="21"/>
                <w:lang w:eastAsia="zh-CN"/>
              </w:rPr>
              <w:t>三</w:t>
            </w:r>
            <w:r>
              <w:rPr>
                <w:rFonts w:hint="default" w:ascii="Times New Roman" w:hAnsi="Times New Roman" w:eastAsia="宋体" w:cs="Times New Roman"/>
                <w:sz w:val="21"/>
                <w:szCs w:val="21"/>
              </w:rPr>
              <w:t>级响应基础上，同时做好以下工作:</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textAlignment w:val="auto"/>
              <w:outlineLvl w:val="9"/>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1.认真贯彻落实</w:t>
            </w:r>
            <w:r>
              <w:rPr>
                <w:rFonts w:hint="default" w:ascii="Times New Roman" w:hAnsi="Times New Roman" w:eastAsia="宋体" w:cs="Times New Roman"/>
                <w:sz w:val="21"/>
                <w:szCs w:val="21"/>
                <w:lang w:eastAsia="zh-CN"/>
              </w:rPr>
              <w:t>各级</w:t>
            </w:r>
            <w:r>
              <w:rPr>
                <w:rFonts w:hint="default" w:ascii="Times New Roman" w:hAnsi="Times New Roman" w:eastAsia="宋体" w:cs="Times New Roman"/>
                <w:sz w:val="21"/>
                <w:szCs w:val="21"/>
              </w:rPr>
              <w:t>领导的指示批示精神；</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textAlignment w:val="auto"/>
              <w:outlineLvl w:val="9"/>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2.指挥长带领相关成员单位和有关专家到达现场，成立现场指挥部及其工作组，依分工开展事故会商，分析研判事故形势，研究制定事故处置方案和保障方案并组织实施，可根据事故发展态势及时调整救援方案；</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textAlignment w:val="auto"/>
              <w:outlineLvl w:val="9"/>
              <w:rPr>
                <w:rFonts w:hint="default" w:ascii="Times New Roman" w:hAnsi="Times New Roman" w:eastAsia="宋体" w:cs="Times New Roman"/>
                <w:sz w:val="21"/>
                <w:szCs w:val="21"/>
              </w:rPr>
            </w:pPr>
            <w:r>
              <w:rPr>
                <w:rFonts w:hint="default" w:ascii="Times New Roman" w:hAnsi="Times New Roman" w:eastAsia="宋体" w:cs="Times New Roman"/>
                <w:sz w:val="21"/>
                <w:szCs w:val="21"/>
              </w:rPr>
              <w:t>3.</w:t>
            </w:r>
            <w:r>
              <w:rPr>
                <w:rFonts w:hint="default" w:ascii="Times New Roman" w:hAnsi="Times New Roman" w:eastAsia="宋体" w:cs="Times New Roman"/>
                <w:sz w:val="21"/>
                <w:szCs w:val="21"/>
                <w:lang w:eastAsia="zh-CN"/>
              </w:rPr>
              <w:t>县指挥部移交指挥权，</w:t>
            </w:r>
            <w:r>
              <w:rPr>
                <w:rFonts w:hint="default" w:ascii="Times New Roman" w:hAnsi="Times New Roman" w:eastAsia="宋体" w:cs="Times New Roman"/>
                <w:sz w:val="21"/>
                <w:szCs w:val="21"/>
              </w:rPr>
              <w:t>积极配合省</w:t>
            </w:r>
            <w:r>
              <w:rPr>
                <w:rFonts w:hint="default" w:ascii="Times New Roman" w:hAnsi="Times New Roman" w:eastAsia="宋体" w:cs="Times New Roman"/>
                <w:sz w:val="21"/>
                <w:szCs w:val="21"/>
                <w:lang w:eastAsia="zh-CN"/>
              </w:rPr>
              <w:t>、市</w:t>
            </w:r>
            <w:r>
              <w:rPr>
                <w:rFonts w:hint="default" w:ascii="Times New Roman" w:hAnsi="Times New Roman" w:eastAsia="宋体" w:cs="Times New Roman"/>
                <w:sz w:val="21"/>
                <w:szCs w:val="21"/>
              </w:rPr>
              <w:t>工作组，落实相应的工作；</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textAlignment w:val="auto"/>
              <w:outlineLvl w:val="9"/>
              <w:rPr>
                <w:rFonts w:hint="default" w:ascii="Times New Roman" w:hAnsi="Times New Roman" w:eastAsia="宋体" w:cs="Times New Roman"/>
                <w:sz w:val="21"/>
                <w:szCs w:val="21"/>
              </w:rPr>
            </w:pPr>
            <w:r>
              <w:rPr>
                <w:rFonts w:hint="default" w:ascii="Times New Roman" w:hAnsi="Times New Roman" w:eastAsia="宋体" w:cs="Times New Roman"/>
                <w:sz w:val="21"/>
                <w:szCs w:val="21"/>
              </w:rPr>
              <w:t>4.决定特种设备事故处置其他重大事项。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9" w:hRule="atLeast"/>
          <w:jc w:val="center"/>
        </w:trPr>
        <w:tc>
          <w:tcPr>
            <w:tcW w:w="1598"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三</w:t>
            </w:r>
            <w:r>
              <w:rPr>
                <w:rFonts w:hint="default" w:ascii="Times New Roman" w:hAnsi="Times New Roman" w:eastAsia="宋体" w:cs="Times New Roman"/>
                <w:kern w:val="0"/>
                <w:sz w:val="21"/>
                <w:szCs w:val="21"/>
              </w:rPr>
              <w:t>级</w:t>
            </w:r>
          </w:p>
        </w:tc>
        <w:tc>
          <w:tcPr>
            <w:tcW w:w="2496" w:type="dxa"/>
            <w:noWrap w:val="0"/>
            <w:vAlign w:val="center"/>
          </w:tcPr>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jc w:val="both"/>
              <w:textAlignment w:val="auto"/>
              <w:outlineLvl w:val="9"/>
              <w:rPr>
                <w:rFonts w:hint="default" w:ascii="Times New Roman" w:hAnsi="Times New Roman" w:eastAsia="宋体" w:cs="Times New Roman"/>
                <w:kern w:val="2"/>
                <w:sz w:val="21"/>
                <w:szCs w:val="21"/>
              </w:rPr>
            </w:pPr>
            <w:r>
              <w:rPr>
                <w:rFonts w:hint="default" w:ascii="Times New Roman" w:hAnsi="Times New Roman" w:eastAsia="宋体" w:cs="Times New Roman"/>
                <w:sz w:val="21"/>
                <w:szCs w:val="21"/>
              </w:rPr>
              <w:t>发生较大特种设备安全事故，或</w:t>
            </w:r>
            <w:r>
              <w:rPr>
                <w:rFonts w:hint="default" w:ascii="Times New Roman" w:hAnsi="Times New Roman" w:eastAsia="宋体" w:cs="Times New Roman"/>
                <w:sz w:val="21"/>
                <w:szCs w:val="21"/>
                <w:lang w:eastAsia="zh-CN"/>
              </w:rPr>
              <w:t>县</w:t>
            </w:r>
            <w:r>
              <w:rPr>
                <w:rFonts w:hint="default" w:ascii="Times New Roman" w:hAnsi="Times New Roman" w:eastAsia="宋体" w:cs="Times New Roman"/>
                <w:sz w:val="21"/>
                <w:szCs w:val="21"/>
              </w:rPr>
              <w:t>指挥部认为需要启动</w:t>
            </w:r>
            <w:r>
              <w:rPr>
                <w:rFonts w:hint="default" w:ascii="Times New Roman" w:hAnsi="Times New Roman" w:eastAsia="宋体" w:cs="Times New Roman"/>
                <w:sz w:val="21"/>
                <w:szCs w:val="21"/>
                <w:lang w:eastAsia="zh-CN"/>
              </w:rPr>
              <w:t>三</w:t>
            </w:r>
            <w:r>
              <w:rPr>
                <w:rFonts w:hint="default" w:ascii="Times New Roman" w:hAnsi="Times New Roman" w:eastAsia="宋体" w:cs="Times New Roman"/>
                <w:sz w:val="21"/>
                <w:szCs w:val="21"/>
              </w:rPr>
              <w:t>级响应的情形</w:t>
            </w:r>
          </w:p>
        </w:tc>
        <w:tc>
          <w:tcPr>
            <w:tcW w:w="9144" w:type="dxa"/>
            <w:noWrap w:val="0"/>
            <w:vAlign w:val="center"/>
          </w:tcPr>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jc w:val="both"/>
              <w:textAlignment w:val="auto"/>
              <w:outlineLvl w:val="9"/>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1.指挥长带领相关成员单位和有关专家到达现场，成立现场指挥部及其工作组，依分工开展事故会商，分析研判事故形势，研究制定事故处置方案和保障方案并组织实施，可根据事故发展态势及时调整处置方案</w:t>
            </w:r>
            <w:r>
              <w:rPr>
                <w:rFonts w:hint="default" w:ascii="Times New Roman" w:hAnsi="Times New Roman" w:eastAsia="宋体" w:cs="Times New Roman"/>
                <w:sz w:val="21"/>
                <w:szCs w:val="21"/>
                <w:lang w:eastAsia="zh-CN"/>
              </w:rPr>
              <w:t>，县指挥部移交指挥权，</w:t>
            </w:r>
            <w:r>
              <w:rPr>
                <w:rFonts w:hint="default" w:ascii="Times New Roman" w:hAnsi="Times New Roman" w:eastAsia="宋体" w:cs="Times New Roman"/>
                <w:sz w:val="21"/>
                <w:szCs w:val="21"/>
              </w:rPr>
              <w:t>积极配合</w:t>
            </w:r>
            <w:r>
              <w:rPr>
                <w:rFonts w:hint="default" w:ascii="Times New Roman" w:hAnsi="Times New Roman" w:eastAsia="宋体" w:cs="Times New Roman"/>
                <w:sz w:val="21"/>
                <w:szCs w:val="21"/>
                <w:lang w:eastAsia="zh-CN"/>
              </w:rPr>
              <w:t>市</w:t>
            </w:r>
            <w:r>
              <w:rPr>
                <w:rFonts w:hint="default" w:ascii="Times New Roman" w:hAnsi="Times New Roman" w:eastAsia="宋体" w:cs="Times New Roman"/>
                <w:sz w:val="21"/>
                <w:szCs w:val="21"/>
              </w:rPr>
              <w:t>工作组，落实相应的工作；</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jc w:val="both"/>
              <w:textAlignment w:val="auto"/>
              <w:outlineLvl w:val="9"/>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2.进一步做好交通、通信、医疗、消防、电力等应急保障工作；</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jc w:val="both"/>
              <w:textAlignment w:val="auto"/>
              <w:outlineLvl w:val="9"/>
              <w:rPr>
                <w:rFonts w:hint="default" w:ascii="Times New Roman" w:hAnsi="Times New Roman" w:eastAsia="宋体" w:cs="Times New Roman"/>
                <w:sz w:val="21"/>
                <w:szCs w:val="21"/>
              </w:rPr>
            </w:pPr>
            <w:r>
              <w:rPr>
                <w:rFonts w:hint="default" w:ascii="Times New Roman" w:hAnsi="Times New Roman" w:eastAsia="宋体" w:cs="Times New Roman"/>
                <w:sz w:val="21"/>
                <w:szCs w:val="21"/>
              </w:rPr>
              <w:t>3.加强对重要目标和重大危险源的排查和安全处置工作，防范次生灾害；</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jc w:val="both"/>
              <w:textAlignment w:val="auto"/>
              <w:outlineLvl w:val="9"/>
              <w:rPr>
                <w:rFonts w:hint="default" w:ascii="Times New Roman" w:hAnsi="Times New Roman" w:eastAsia="宋体" w:cs="Times New Roman"/>
                <w:sz w:val="21"/>
                <w:szCs w:val="21"/>
              </w:rPr>
            </w:pPr>
            <w:r>
              <w:rPr>
                <w:rFonts w:hint="default" w:ascii="Times New Roman" w:hAnsi="Times New Roman" w:eastAsia="宋体" w:cs="Times New Roman"/>
                <w:sz w:val="21"/>
                <w:szCs w:val="21"/>
              </w:rPr>
              <w:t>4.加强气象条件服务，视情况调整相应的应急救援工作；</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jc w:val="both"/>
              <w:textAlignment w:val="auto"/>
              <w:outlineLvl w:val="9"/>
              <w:rPr>
                <w:rFonts w:hint="default" w:ascii="Times New Roman" w:hAnsi="Times New Roman" w:eastAsia="宋体" w:cs="Times New Roman"/>
                <w:sz w:val="21"/>
                <w:szCs w:val="21"/>
              </w:rPr>
            </w:pPr>
            <w:r>
              <w:rPr>
                <w:rFonts w:hint="default" w:ascii="Times New Roman" w:hAnsi="Times New Roman" w:eastAsia="宋体" w:cs="Times New Roman"/>
                <w:sz w:val="21"/>
                <w:szCs w:val="21"/>
              </w:rPr>
              <w:t>5.落实市委</w:t>
            </w: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市政府领导</w:t>
            </w:r>
            <w:r>
              <w:rPr>
                <w:rFonts w:hint="default" w:ascii="Times New Roman" w:hAnsi="Times New Roman" w:eastAsia="宋体" w:cs="Times New Roman"/>
                <w:sz w:val="21"/>
                <w:szCs w:val="21"/>
                <w:lang w:eastAsia="zh-CN"/>
              </w:rPr>
              <w:t>和市</w:t>
            </w:r>
            <w:r>
              <w:rPr>
                <w:rFonts w:hint="default" w:ascii="Times New Roman" w:hAnsi="Times New Roman" w:eastAsia="宋体" w:cs="Times New Roman"/>
                <w:sz w:val="21"/>
                <w:szCs w:val="21"/>
              </w:rPr>
              <w:t>市场监管局、</w:t>
            </w:r>
            <w:r>
              <w:rPr>
                <w:rFonts w:hint="default" w:ascii="Times New Roman" w:hAnsi="Times New Roman" w:eastAsia="宋体" w:cs="Times New Roman"/>
                <w:sz w:val="21"/>
                <w:szCs w:val="21"/>
                <w:lang w:eastAsia="zh-CN"/>
              </w:rPr>
              <w:t>市</w:t>
            </w:r>
            <w:r>
              <w:rPr>
                <w:rFonts w:hint="default" w:ascii="Times New Roman" w:hAnsi="Times New Roman" w:eastAsia="宋体" w:cs="Times New Roman"/>
                <w:sz w:val="21"/>
                <w:szCs w:val="21"/>
              </w:rPr>
              <w:t>应急管理</w:t>
            </w:r>
            <w:r>
              <w:rPr>
                <w:rFonts w:hint="default" w:ascii="Times New Roman" w:hAnsi="Times New Roman" w:eastAsia="宋体" w:cs="Times New Roman"/>
                <w:sz w:val="21"/>
                <w:szCs w:val="21"/>
                <w:lang w:eastAsia="zh-CN"/>
              </w:rPr>
              <w:t>局</w:t>
            </w:r>
            <w:r>
              <w:rPr>
                <w:rFonts w:hint="default" w:ascii="Times New Roman" w:hAnsi="Times New Roman" w:eastAsia="宋体" w:cs="Times New Roman"/>
                <w:sz w:val="21"/>
                <w:szCs w:val="21"/>
              </w:rPr>
              <w:t>的指示批示精神；</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ind w:left="0" w:leftChars="0" w:right="0" w:rightChars="0" w:firstLine="0" w:firstLineChars="0"/>
              <w:jc w:val="both"/>
              <w:textAlignment w:val="auto"/>
              <w:outlineLvl w:val="9"/>
              <w:rPr>
                <w:rFonts w:hint="default" w:ascii="Times New Roman" w:hAnsi="Times New Roman" w:eastAsia="宋体" w:cs="Times New Roman"/>
                <w:kern w:val="2"/>
                <w:sz w:val="21"/>
                <w:szCs w:val="21"/>
              </w:rPr>
            </w:pPr>
            <w:r>
              <w:rPr>
                <w:rFonts w:hint="default" w:ascii="Times New Roman" w:hAnsi="Times New Roman" w:eastAsia="宋体" w:cs="Times New Roman"/>
                <w:sz w:val="21"/>
                <w:szCs w:val="21"/>
              </w:rPr>
              <w:t>6.统一信息发布，正确引导舆论报道。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9" w:hRule="atLeast"/>
          <w:jc w:val="center"/>
        </w:trPr>
        <w:tc>
          <w:tcPr>
            <w:tcW w:w="1598" w:type="dxa"/>
            <w:noWrap w:val="0"/>
            <w:vAlign w:val="center"/>
          </w:tcPr>
          <w:p>
            <w:pPr>
              <w:autoSpaceDE w:val="0"/>
              <w:autoSpaceDN w:val="0"/>
              <w:adjustRightInd w:val="0"/>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lang w:eastAsia="zh-CN"/>
              </w:rPr>
              <w:t>四</w:t>
            </w:r>
            <w:r>
              <w:rPr>
                <w:rFonts w:hint="default" w:ascii="Times New Roman" w:hAnsi="Times New Roman" w:eastAsia="宋体" w:cs="Times New Roman"/>
                <w:kern w:val="0"/>
                <w:sz w:val="21"/>
                <w:szCs w:val="21"/>
              </w:rPr>
              <w:t>级</w:t>
            </w:r>
          </w:p>
        </w:tc>
        <w:tc>
          <w:tcPr>
            <w:tcW w:w="2496" w:type="dxa"/>
            <w:noWrap w:val="0"/>
            <w:vAlign w:val="center"/>
          </w:tcPr>
          <w:p>
            <w:pPr>
              <w:pStyle w:val="26"/>
              <w:keepNext w:val="0"/>
              <w:keepLines w:val="0"/>
              <w:pageBreakBefore w:val="0"/>
              <w:widowControl/>
              <w:kinsoku/>
              <w:wordWrap/>
              <w:overflowPunct/>
              <w:topLinePunct w:val="0"/>
              <w:autoSpaceDE/>
              <w:autoSpaceDN/>
              <w:bidi w:val="0"/>
              <w:adjustRightInd w:val="0"/>
              <w:snapToGrid w:val="0"/>
              <w:spacing w:line="340" w:lineRule="exact"/>
              <w:jc w:val="both"/>
              <w:textAlignment w:val="auto"/>
              <w:rPr>
                <w:rFonts w:hint="default" w:ascii="Times New Roman" w:hAnsi="Times New Roman" w:eastAsia="宋体" w:cs="Times New Roman"/>
                <w:kern w:val="2"/>
                <w:sz w:val="21"/>
                <w:szCs w:val="21"/>
              </w:rPr>
            </w:pPr>
            <w:r>
              <w:rPr>
                <w:rFonts w:hint="default" w:ascii="Times New Roman" w:hAnsi="Times New Roman" w:eastAsia="宋体" w:cs="Times New Roman"/>
                <w:sz w:val="21"/>
                <w:szCs w:val="21"/>
              </w:rPr>
              <w:t>发生一般特种设备安全事故，或</w:t>
            </w:r>
            <w:r>
              <w:rPr>
                <w:rFonts w:hint="default" w:ascii="Times New Roman" w:hAnsi="Times New Roman" w:eastAsia="宋体" w:cs="Times New Roman"/>
                <w:sz w:val="21"/>
                <w:szCs w:val="21"/>
                <w:lang w:eastAsia="zh-CN"/>
              </w:rPr>
              <w:t>县</w:t>
            </w:r>
            <w:r>
              <w:rPr>
                <w:rFonts w:hint="default" w:ascii="Times New Roman" w:hAnsi="Times New Roman" w:eastAsia="宋体" w:cs="Times New Roman"/>
                <w:sz w:val="21"/>
                <w:szCs w:val="21"/>
              </w:rPr>
              <w:t>指挥部认为需要启动</w:t>
            </w:r>
            <w:r>
              <w:rPr>
                <w:rFonts w:hint="default" w:ascii="Times New Roman" w:hAnsi="Times New Roman" w:eastAsia="宋体" w:cs="Times New Roman"/>
                <w:sz w:val="21"/>
                <w:szCs w:val="21"/>
                <w:lang w:eastAsia="zh-CN"/>
              </w:rPr>
              <w:t>四</w:t>
            </w:r>
            <w:r>
              <w:rPr>
                <w:rFonts w:hint="default" w:ascii="Times New Roman" w:hAnsi="Times New Roman" w:eastAsia="宋体" w:cs="Times New Roman"/>
                <w:sz w:val="21"/>
                <w:szCs w:val="21"/>
              </w:rPr>
              <w:t>级响应的情形</w:t>
            </w:r>
          </w:p>
        </w:tc>
        <w:tc>
          <w:tcPr>
            <w:tcW w:w="9144" w:type="dxa"/>
            <w:noWrap w:val="0"/>
            <w:vAlign w:val="center"/>
          </w:tcPr>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jc w:val="both"/>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以县级响应为主，市指挥部根据县级指挥部的请求派出相关人员、技术专家，给予支持帮助，同时开展以下工作:</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jc w:val="both"/>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1.密切关注事态的发展；</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jc w:val="both"/>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2.加强事故处置信息的收集、分析，提出应对建议；</w:t>
            </w:r>
          </w:p>
          <w:p>
            <w:pPr>
              <w:pStyle w:val="26"/>
              <w:keepNext w:val="0"/>
              <w:keepLines w:val="0"/>
              <w:pageBreakBefore w:val="0"/>
              <w:widowControl/>
              <w:kinsoku/>
              <w:wordWrap/>
              <w:overflowPunct/>
              <w:topLinePunct w:val="0"/>
              <w:autoSpaceDE/>
              <w:autoSpaceDN/>
              <w:bidi w:val="0"/>
              <w:adjustRightInd w:val="0"/>
              <w:snapToGrid w:val="0"/>
              <w:spacing w:before="0" w:beforeAutospacing="0" w:after="0" w:afterAutospacing="0" w:line="340" w:lineRule="exact"/>
              <w:jc w:val="both"/>
              <w:textAlignment w:val="auto"/>
              <w:rPr>
                <w:rFonts w:hint="default" w:ascii="Times New Roman" w:hAnsi="Times New Roman" w:eastAsia="宋体" w:cs="Times New Roman"/>
                <w:kern w:val="2"/>
                <w:sz w:val="21"/>
                <w:szCs w:val="21"/>
              </w:rPr>
            </w:pPr>
            <w:r>
              <w:rPr>
                <w:rFonts w:hint="default" w:ascii="Times New Roman" w:hAnsi="Times New Roman" w:eastAsia="宋体" w:cs="Times New Roman"/>
                <w:sz w:val="21"/>
                <w:szCs w:val="21"/>
              </w:rPr>
              <w:t>3.做好扩大应急的准备。</w:t>
            </w:r>
          </w:p>
        </w:tc>
      </w:tr>
    </w:tbl>
    <w:p>
      <w:pPr>
        <w:autoSpaceDE w:val="0"/>
        <w:autoSpaceDN w:val="0"/>
        <w:adjustRightInd w:val="0"/>
        <w:spacing w:line="20" w:lineRule="exact"/>
        <w:rPr>
          <w:rFonts w:hint="default" w:ascii="Times New Roman" w:hAnsi="Times New Roman" w:cs="Times New Roman"/>
          <w:kern w:val="0"/>
          <w:sz w:val="24"/>
        </w:rPr>
      </w:pPr>
    </w:p>
    <w:p>
      <w:pPr>
        <w:pStyle w:val="2"/>
        <w:rPr>
          <w:rFonts w:hint="default" w:ascii="Times New Roman" w:hAnsi="Times New Roman" w:cs="Times New Roman"/>
          <w:kern w:val="0"/>
          <w:sz w:val="24"/>
        </w:rPr>
      </w:pPr>
    </w:p>
    <w:p>
      <w:pPr>
        <w:spacing w:line="20" w:lineRule="exact"/>
        <w:jc w:val="right"/>
        <w:rPr>
          <w:rFonts w:hint="default" w:ascii="Times New Roman" w:hAnsi="Times New Roman" w:cs="Times New Roman"/>
          <w:color w:val="000000"/>
        </w:rPr>
      </w:pPr>
    </w:p>
    <w:p>
      <w:pPr>
        <w:pStyle w:val="2"/>
        <w:rPr>
          <w:rFonts w:hint="default" w:ascii="Times New Roman" w:hAnsi="Times New Roman" w:cs="Times New Roman"/>
          <w:color w:val="000000"/>
        </w:rPr>
      </w:pPr>
    </w:p>
    <w:p>
      <w:pPr>
        <w:pStyle w:val="2"/>
        <w:rPr>
          <w:rFonts w:hint="default" w:ascii="Times New Roman" w:hAnsi="Times New Roman" w:cs="Times New Roman"/>
          <w:color w:val="000000"/>
        </w:rPr>
      </w:pPr>
    </w:p>
    <w:p>
      <w:pPr>
        <w:pStyle w:val="2"/>
        <w:rPr>
          <w:rFonts w:hint="default" w:ascii="Times New Roman" w:hAnsi="Times New Roman" w:cs="Times New Roman"/>
          <w:color w:val="000000"/>
        </w:rPr>
      </w:pPr>
    </w:p>
    <w:p>
      <w:pPr>
        <w:pStyle w:val="2"/>
        <w:rPr>
          <w:rFonts w:hint="default" w:ascii="Times New Roman" w:hAnsi="Times New Roman" w:cs="Times New Roman"/>
          <w:color w:val="000000"/>
        </w:rPr>
      </w:pPr>
    </w:p>
    <w:p>
      <w:pPr>
        <w:pStyle w:val="2"/>
        <w:rPr>
          <w:rFonts w:hint="default" w:ascii="Times New Roman" w:hAnsi="Times New Roman" w:cs="Times New Roman"/>
          <w:color w:val="000000"/>
        </w:rPr>
        <w:sectPr>
          <w:footerReference r:id="rId5" w:type="default"/>
          <w:pgSz w:w="16838" w:h="11906" w:orient="landscape"/>
          <w:pgMar w:top="1587" w:right="1701" w:bottom="1474" w:left="1701" w:header="851" w:footer="1701" w:gutter="0"/>
          <w:pgNumType w:fmt="numberInDash"/>
          <w:cols w:space="720" w:num="1"/>
          <w:rtlGutter w:val="0"/>
          <w:docGrid w:linePitch="327" w:charSpace="0"/>
        </w:sectPr>
      </w:pPr>
    </w:p>
    <w:p>
      <w:pPr>
        <w:pStyle w:val="2"/>
        <w:ind w:left="0" w:leftChars="0" w:firstLine="0" w:firstLineChars="0"/>
        <w:rPr>
          <w:rFonts w:hint="eastAsia" w:ascii="Times New Roman" w:hAnsi="Times New Roman" w:eastAsia="宋体" w:cs="Times New Roman"/>
          <w:color w:val="000000"/>
          <w:lang w:eastAsia="zh-CN"/>
        </w:rPr>
      </w:pPr>
    </w:p>
    <w:p>
      <w:pPr>
        <w:pStyle w:val="2"/>
        <w:ind w:left="0" w:leftChars="0" w:firstLine="0" w:firstLineChars="0"/>
        <w:rPr>
          <w:rFonts w:hint="eastAsia" w:ascii="Times New Roman" w:hAnsi="Times New Roman" w:eastAsia="宋体" w:cs="Times New Roman"/>
          <w:color w:val="000000"/>
          <w:lang w:eastAsia="zh-CN"/>
        </w:rPr>
      </w:pPr>
    </w:p>
    <w:p>
      <w:pPr>
        <w:pStyle w:val="2"/>
        <w:ind w:left="0" w:leftChars="0" w:firstLine="0" w:firstLineChars="0"/>
        <w:rPr>
          <w:rFonts w:hint="eastAsia" w:ascii="Times New Roman" w:hAnsi="Times New Roman" w:eastAsia="宋体" w:cs="Times New Roman"/>
          <w:color w:val="000000"/>
          <w:lang w:eastAsia="zh-CN"/>
        </w:rPr>
      </w:pPr>
    </w:p>
    <w:p>
      <w:pPr>
        <w:pStyle w:val="2"/>
        <w:ind w:left="0" w:leftChars="0" w:firstLine="0" w:firstLineChars="0"/>
        <w:rPr>
          <w:rFonts w:hint="eastAsia" w:ascii="Times New Roman" w:hAnsi="Times New Roman" w:eastAsia="宋体" w:cs="Times New Roman"/>
          <w:color w:val="000000"/>
          <w:lang w:eastAsia="zh-CN"/>
        </w:rPr>
      </w:pPr>
    </w:p>
    <w:p>
      <w:pPr>
        <w:keepNext w:val="0"/>
        <w:keepLines w:val="0"/>
        <w:pageBreakBefore w:val="0"/>
        <w:widowControl w:val="0"/>
        <w:suppressLineNumbers w:val="0"/>
        <w:kinsoku/>
        <w:wordWrap/>
        <w:overflowPunct/>
        <w:topLinePunct w:val="0"/>
        <w:autoSpaceDE/>
        <w:autoSpaceDN/>
        <w:bidi w:val="0"/>
        <w:adjustRightInd/>
        <w:snapToGrid/>
        <w:spacing w:before="469" w:beforeLines="150" w:beforeAutospacing="0" w:after="0" w:afterAutospacing="0" w:line="600" w:lineRule="exact"/>
        <w:ind w:left="0" w:right="0" w:firstLine="640" w:firstLineChars="200"/>
        <w:jc w:val="both"/>
        <w:textAlignment w:val="auto"/>
        <w:rPr>
          <w:rFonts w:hint="eastAsia" w:ascii="仿宋_GB2312" w:eastAsia="仿宋_GB2312" w:cs="仿宋_GB2312"/>
          <w:sz w:val="32"/>
          <w:szCs w:val="32"/>
          <w:lang w:val="en-US"/>
        </w:rPr>
      </w:pPr>
    </w:p>
    <w:p>
      <w:pPr>
        <w:keepNext w:val="0"/>
        <w:keepLines w:val="0"/>
        <w:pageBreakBefore w:val="0"/>
        <w:widowControl w:val="0"/>
        <w:suppressLineNumbers w:val="0"/>
        <w:kinsoku/>
        <w:wordWrap/>
        <w:overflowPunct/>
        <w:topLinePunct w:val="0"/>
        <w:autoSpaceDE/>
        <w:autoSpaceDN/>
        <w:bidi w:val="0"/>
        <w:adjustRightInd/>
        <w:snapToGrid/>
        <w:spacing w:before="469" w:beforeLines="150" w:beforeAutospacing="0" w:after="0" w:afterAutospacing="0" w:line="600" w:lineRule="exact"/>
        <w:ind w:left="0" w:right="0" w:firstLine="640" w:firstLineChars="200"/>
        <w:jc w:val="both"/>
        <w:textAlignment w:val="auto"/>
        <w:rPr>
          <w:rFonts w:hint="eastAsia" w:ascii="仿宋_GB2312" w:eastAsia="仿宋_GB2312" w:cs="仿宋_GB2312"/>
          <w:sz w:val="32"/>
          <w:szCs w:val="32"/>
          <w:lang w:val="en-US"/>
        </w:rPr>
      </w:pPr>
    </w:p>
    <w:p>
      <w:pPr>
        <w:keepNext w:val="0"/>
        <w:keepLines w:val="0"/>
        <w:pageBreakBefore w:val="0"/>
        <w:widowControl w:val="0"/>
        <w:suppressLineNumbers w:val="0"/>
        <w:kinsoku/>
        <w:wordWrap/>
        <w:overflowPunct/>
        <w:topLinePunct w:val="0"/>
        <w:autoSpaceDE/>
        <w:autoSpaceDN/>
        <w:bidi w:val="0"/>
        <w:adjustRightInd/>
        <w:snapToGrid/>
        <w:spacing w:before="469" w:beforeLines="150" w:beforeAutospacing="0" w:after="0" w:afterAutospacing="0" w:line="600" w:lineRule="exact"/>
        <w:ind w:left="0" w:right="0" w:firstLine="640" w:firstLineChars="200"/>
        <w:jc w:val="both"/>
        <w:textAlignment w:val="auto"/>
        <w:rPr>
          <w:rFonts w:hint="eastAsia" w:ascii="仿宋_GB2312" w:eastAsia="仿宋_GB2312" w:cs="仿宋_GB2312"/>
          <w:sz w:val="32"/>
          <w:szCs w:val="32"/>
          <w:lang w:val="en-US"/>
        </w:rPr>
      </w:pPr>
    </w:p>
    <w:p>
      <w:pPr>
        <w:keepNext w:val="0"/>
        <w:keepLines w:val="0"/>
        <w:pageBreakBefore w:val="0"/>
        <w:widowControl w:val="0"/>
        <w:suppressLineNumbers w:val="0"/>
        <w:kinsoku/>
        <w:wordWrap/>
        <w:overflowPunct/>
        <w:topLinePunct w:val="0"/>
        <w:autoSpaceDE/>
        <w:autoSpaceDN/>
        <w:bidi w:val="0"/>
        <w:adjustRightInd/>
        <w:snapToGrid/>
        <w:spacing w:before="469" w:beforeLines="150" w:beforeAutospacing="0" w:after="0" w:afterAutospacing="0" w:line="600" w:lineRule="exact"/>
        <w:ind w:left="0" w:right="0" w:firstLine="640" w:firstLineChars="200"/>
        <w:jc w:val="both"/>
        <w:textAlignment w:val="auto"/>
        <w:rPr>
          <w:rFonts w:hint="eastAsia" w:ascii="仿宋_GB2312" w:eastAsia="仿宋_GB2312" w:cs="仿宋_GB2312"/>
          <w:sz w:val="32"/>
          <w:szCs w:val="32"/>
          <w:lang w:val="en-US"/>
        </w:rPr>
      </w:pPr>
    </w:p>
    <w:p>
      <w:pPr>
        <w:keepNext w:val="0"/>
        <w:keepLines w:val="0"/>
        <w:pageBreakBefore w:val="0"/>
        <w:widowControl w:val="0"/>
        <w:suppressLineNumbers w:val="0"/>
        <w:kinsoku/>
        <w:wordWrap/>
        <w:overflowPunct/>
        <w:topLinePunct w:val="0"/>
        <w:autoSpaceDE/>
        <w:autoSpaceDN/>
        <w:bidi w:val="0"/>
        <w:adjustRightInd/>
        <w:snapToGrid/>
        <w:spacing w:before="469" w:beforeLines="150" w:beforeAutospacing="0" w:after="0" w:afterAutospacing="0" w:line="600" w:lineRule="exact"/>
        <w:ind w:left="0" w:right="0" w:firstLine="640" w:firstLineChars="200"/>
        <w:jc w:val="both"/>
        <w:textAlignment w:val="auto"/>
        <w:rPr>
          <w:rFonts w:hint="eastAsia" w:ascii="仿宋_GB2312" w:eastAsia="仿宋_GB2312" w:cs="仿宋_GB2312"/>
          <w:sz w:val="32"/>
          <w:szCs w:val="32"/>
          <w:lang w:val="en-US"/>
        </w:rPr>
      </w:pPr>
    </w:p>
    <w:p>
      <w:pPr>
        <w:keepNext w:val="0"/>
        <w:keepLines w:val="0"/>
        <w:pageBreakBefore w:val="0"/>
        <w:widowControl w:val="0"/>
        <w:suppressLineNumbers w:val="0"/>
        <w:kinsoku/>
        <w:wordWrap/>
        <w:overflowPunct/>
        <w:topLinePunct w:val="0"/>
        <w:autoSpaceDE/>
        <w:autoSpaceDN/>
        <w:bidi w:val="0"/>
        <w:adjustRightInd/>
        <w:snapToGrid/>
        <w:spacing w:before="469" w:beforeLines="150" w:beforeAutospacing="0" w:after="0" w:afterAutospacing="0" w:line="600" w:lineRule="exact"/>
        <w:ind w:left="0" w:right="0" w:firstLine="640" w:firstLineChars="200"/>
        <w:jc w:val="both"/>
        <w:textAlignment w:val="auto"/>
        <w:rPr>
          <w:rFonts w:hint="eastAsia" w:ascii="仿宋_GB2312" w:eastAsia="仿宋_GB2312" w:cs="仿宋_GB2312"/>
          <w:sz w:val="32"/>
          <w:szCs w:val="32"/>
          <w:lang w:val="en-US"/>
        </w:rPr>
      </w:pPr>
    </w:p>
    <w:p>
      <w:pPr>
        <w:keepNext w:val="0"/>
        <w:keepLines w:val="0"/>
        <w:pageBreakBefore w:val="0"/>
        <w:widowControl w:val="0"/>
        <w:suppressLineNumbers w:val="0"/>
        <w:kinsoku/>
        <w:wordWrap/>
        <w:overflowPunct/>
        <w:topLinePunct w:val="0"/>
        <w:autoSpaceDE/>
        <w:autoSpaceDN/>
        <w:bidi w:val="0"/>
        <w:adjustRightInd/>
        <w:snapToGrid/>
        <w:spacing w:before="469" w:beforeLines="150" w:beforeAutospacing="0" w:after="0" w:afterAutospacing="0" w:line="600" w:lineRule="exact"/>
        <w:ind w:left="0" w:right="0" w:firstLine="640" w:firstLineChars="200"/>
        <w:jc w:val="both"/>
        <w:textAlignment w:val="auto"/>
        <w:rPr>
          <w:rFonts w:hint="eastAsia" w:ascii="仿宋_GB2312" w:eastAsia="仿宋_GB2312" w:cs="仿宋_GB2312"/>
          <w:sz w:val="32"/>
          <w:szCs w:val="32"/>
          <w:lang w:val="en-US"/>
        </w:rPr>
      </w:pPr>
    </w:p>
    <w:p>
      <w:pPr>
        <w:keepNext w:val="0"/>
        <w:keepLines w:val="0"/>
        <w:pageBreakBefore w:val="0"/>
        <w:widowControl w:val="0"/>
        <w:suppressLineNumbers w:val="0"/>
        <w:kinsoku/>
        <w:wordWrap/>
        <w:overflowPunct/>
        <w:topLinePunct w:val="0"/>
        <w:autoSpaceDE/>
        <w:autoSpaceDN/>
        <w:bidi w:val="0"/>
        <w:adjustRightInd/>
        <w:snapToGrid/>
        <w:spacing w:before="469" w:beforeLines="150" w:beforeAutospacing="0" w:after="0" w:afterAutospacing="0" w:line="600" w:lineRule="exact"/>
        <w:ind w:left="0" w:right="0" w:firstLine="640" w:firstLineChars="200"/>
        <w:jc w:val="both"/>
        <w:textAlignment w:val="auto"/>
        <w:rPr>
          <w:rFonts w:hint="eastAsia" w:ascii="仿宋_GB2312" w:eastAsia="仿宋_GB2312" w:cs="仿宋_GB2312"/>
          <w:sz w:val="32"/>
          <w:szCs w:val="32"/>
          <w:lang w:val="en-US"/>
        </w:rPr>
      </w:pPr>
    </w:p>
    <w:p>
      <w:pPr>
        <w:keepNext w:val="0"/>
        <w:keepLines w:val="0"/>
        <w:pageBreakBefore w:val="0"/>
        <w:widowControl w:val="0"/>
        <w:suppressLineNumbers w:val="0"/>
        <w:kinsoku/>
        <w:wordWrap/>
        <w:overflowPunct/>
        <w:topLinePunct w:val="0"/>
        <w:autoSpaceDE/>
        <w:autoSpaceDN/>
        <w:bidi w:val="0"/>
        <w:adjustRightInd/>
        <w:snapToGrid/>
        <w:spacing w:before="469" w:beforeLines="150" w:beforeAutospacing="0" w:after="0" w:afterAutospacing="0" w:line="600" w:lineRule="exact"/>
        <w:ind w:left="0" w:right="0" w:firstLine="640" w:firstLineChars="200"/>
        <w:jc w:val="both"/>
        <w:textAlignment w:val="auto"/>
        <w:rPr>
          <w:rFonts w:hint="eastAsia" w:ascii="仿宋_GB2312" w:eastAsia="仿宋_GB2312" w:cs="仿宋_GB2312"/>
          <w:sz w:val="32"/>
          <w:szCs w:val="32"/>
          <w:lang w:val="en-US"/>
        </w:rPr>
      </w:pPr>
    </w:p>
    <w:p>
      <w:pPr>
        <w:pStyle w:val="2"/>
        <w:rPr>
          <w:rFonts w:hint="eastAsia"/>
          <w:lang w:val="en-US"/>
        </w:rPr>
      </w:pPr>
    </w:p>
    <w:p>
      <w:pPr>
        <w:keepNext w:val="0"/>
        <w:keepLines w:val="0"/>
        <w:pageBreakBefore w:val="0"/>
        <w:widowControl w:val="0"/>
        <w:suppressLineNumbers w:val="0"/>
        <w:kinsoku/>
        <w:wordWrap/>
        <w:overflowPunct/>
        <w:topLinePunct w:val="0"/>
        <w:autoSpaceDE/>
        <w:autoSpaceDN/>
        <w:bidi w:val="0"/>
        <w:adjustRightInd/>
        <w:snapToGrid/>
        <w:spacing w:before="469" w:beforeLines="150" w:beforeAutospacing="0" w:after="0" w:afterAutospacing="0" w:line="600" w:lineRule="exact"/>
        <w:ind w:left="0" w:right="0" w:firstLine="420" w:firstLineChars="200"/>
        <w:jc w:val="both"/>
        <w:textAlignment w:val="auto"/>
        <w:rPr>
          <w:rFonts w:hint="eastAsia" w:ascii="仿宋_GB2312" w:eastAsia="仿宋_GB2312" w:cs="仿宋_GB2312"/>
          <w:sz w:val="32"/>
          <w:szCs w:val="32"/>
          <w:lang w:val="en-US"/>
        </w:rPr>
      </w:pPr>
      <w:r>
        <w:rPr>
          <w:rFonts w:hint="default" w:ascii="Calibri" w:hAnsi="Calibri" w:eastAsia="宋体" w:cs="Times New Roman"/>
          <w:kern w:val="2"/>
          <w:sz w:val="21"/>
          <w:szCs w:val="22"/>
          <w:lang w:val="en-US" w:eastAsia="zh-CN" w:bidi="ar"/>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522605</wp:posOffset>
                </wp:positionV>
                <wp:extent cx="5600700" cy="0"/>
                <wp:effectExtent l="0" t="0" r="0" b="0"/>
                <wp:wrapNone/>
                <wp:docPr id="80" name="直线 2"/>
                <wp:cNvGraphicFramePr/>
                <a:graphic xmlns:a="http://schemas.openxmlformats.org/drawingml/2006/main">
                  <a:graphicData uri="http://schemas.microsoft.com/office/word/2010/wordprocessingShape">
                    <wps:wsp>
                      <wps:cNvCnPr/>
                      <wps:spPr>
                        <a:xfrm>
                          <a:off x="0" y="0"/>
                          <a:ext cx="5600700" cy="0"/>
                        </a:xfrm>
                        <a:prstGeom prst="line">
                          <a:avLst/>
                        </a:prstGeom>
                        <a:ln w="15875" cap="flat" cmpd="sng">
                          <a:solidFill>
                            <a:srgbClr val="000000"/>
                          </a:solidFill>
                          <a:prstDash val="solid"/>
                          <a:headEnd type="none" w="med" len="med"/>
                          <a:tailEnd type="none" w="med" len="med"/>
                        </a:ln>
                        <a:effectLst/>
                      </wps:spPr>
                      <wps:bodyPr upright="1"/>
                    </wps:wsp>
                  </a:graphicData>
                </a:graphic>
              </wp:anchor>
            </w:drawing>
          </mc:Choice>
          <mc:Fallback>
            <w:pict>
              <v:line id="直线 2" o:spid="_x0000_s1026" o:spt="20" style="position:absolute;left:0pt;margin-left:0pt;margin-top:41.15pt;height:0pt;width:441pt;z-index:251660288;mso-width-relative:page;mso-height-relative:page;" filled="f" stroked="t" coordsize="21600,21600" o:gfxdata="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Cbb&#10;nefVAAAABgEAAA8AAAAAAAAAAQAgAAAAIgAAAGRycy9kb3ducmV2LnhtbFBLAQIUABQAAAAIAIdO&#10;4kDuaVqY7QEAAOsDAAAOAAAAAAAAAAEAIAAAACQBAABkcnMvZTJvRG9jLnhtbFBLBQYAAAAABgAG&#10;AFkBAACDBQAAAAA=&#10;">
                <v:fill on="f" focussize="0,0"/>
                <v:stroke weight="1.25pt" color="#000000" joinstyle="round"/>
                <v:imagedata o:title=""/>
                <o:lock v:ext="edit" aspectratio="f"/>
              </v:line>
            </w:pict>
          </mc:Fallback>
        </mc:AlternateContent>
      </w:r>
    </w:p>
    <w:p>
      <w:pPr>
        <w:keepNext w:val="0"/>
        <w:keepLines w:val="0"/>
        <w:widowControl w:val="0"/>
        <w:suppressLineNumbers w:val="0"/>
        <w:spacing w:before="0" w:beforeAutospacing="0" w:after="0" w:afterAutospacing="0" w:line="480" w:lineRule="exact"/>
        <w:ind w:left="0" w:right="0" w:firstLine="280" w:firstLineChars="100"/>
        <w:jc w:val="both"/>
        <w:rPr>
          <w:rFonts w:hint="default" w:ascii="Times New Roman" w:hAnsi="Times New Roman" w:eastAsia="仿宋_GB2312" w:cs="Times New Roman"/>
          <w:sz w:val="28"/>
          <w:szCs w:val="28"/>
          <w:lang w:val="en-US"/>
        </w:rPr>
      </w:pPr>
      <w:r>
        <w:rPr>
          <w:rFonts w:hint="default" w:ascii="Times New Roman" w:hAnsi="Times New Roman" w:eastAsia="仿宋_GB2312" w:cs="Times New Roman"/>
          <w:kern w:val="2"/>
          <w:sz w:val="28"/>
          <w:szCs w:val="28"/>
          <w:lang w:val="en-US" w:eastAsia="zh-CN" w:bidi="ar"/>
        </w:rPr>
        <w:t>抄送：县委办公室、县人大办公室、县政协办公室，存。</w:t>
      </w:r>
    </w:p>
    <w:p>
      <w:pPr>
        <w:keepNext w:val="0"/>
        <w:keepLines w:val="0"/>
        <w:pageBreakBefore w:val="0"/>
        <w:widowControl w:val="0"/>
        <w:suppressLineNumbers w:val="0"/>
        <w:kinsoku/>
        <w:wordWrap/>
        <w:overflowPunct/>
        <w:topLinePunct w:val="0"/>
        <w:autoSpaceDE/>
        <w:autoSpaceDN/>
        <w:bidi w:val="0"/>
        <w:adjustRightInd/>
        <w:snapToGrid/>
        <w:spacing w:before="230" w:beforeLines="70" w:beforeAutospacing="0" w:after="0" w:afterAutospacing="0" w:line="480" w:lineRule="exact"/>
        <w:ind w:left="0" w:right="0" w:firstLine="210" w:firstLineChars="100"/>
        <w:jc w:val="both"/>
        <w:textAlignment w:val="auto"/>
        <w:rPr>
          <w:rFonts w:hint="eastAsia" w:ascii="Times New Roman" w:hAnsi="Times New Roman" w:eastAsia="宋体" w:cs="Times New Roman"/>
          <w:color w:val="000000"/>
          <w:lang w:eastAsia="zh-CN"/>
        </w:rPr>
      </w:pPr>
      <w:r>
        <w:rPr>
          <w:rFonts w:hint="default" w:ascii="Times New Roman" w:hAnsi="Times New Roman" w:eastAsia="宋体" w:cs="Times New Roman"/>
          <w:kern w:val="2"/>
          <w:sz w:val="21"/>
          <w:szCs w:val="22"/>
          <w:lang w:val="en-US" w:eastAsia="zh-CN" w:bidi="ar"/>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91440</wp:posOffset>
                </wp:positionV>
                <wp:extent cx="5600700" cy="0"/>
                <wp:effectExtent l="0" t="0" r="0" b="0"/>
                <wp:wrapNone/>
                <wp:docPr id="81" name="直线 3"/>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直线 3" o:spid="_x0000_s1026" o:spt="20" style="position:absolute;left:0pt;margin-left:0pt;margin-top:7.2pt;height:0pt;width:441pt;z-index:251661312;mso-width-relative:page;mso-height-relative:page;" filled="f" stroked="t" coordsize="21600,21600" o:gfxdata="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nkTZY&#10;0gAAAAYBAAAPAAAAAAAAAAEAIAAAACIAAABkcnMvZG93bnJldi54bWxQSwECFAAUAAAACACHTuJA&#10;ElQfYu4BAADqAwAADgAAAAAAAAABACAAAAAhAQAAZHJzL2Uyb0RvYy54bWxQSwUGAAAAAAYABgBZ&#10;AQAAgQUAAAAA&#10;">
                <v:fill on="f" focussize="0,0"/>
                <v:stroke color="#000000" joinstyle="round"/>
                <v:imagedata o:title=""/>
                <o:lock v:ext="edit" aspectratio="f"/>
              </v:line>
            </w:pict>
          </mc:Fallback>
        </mc:AlternateContent>
      </w:r>
      <w:r>
        <w:rPr>
          <w:rFonts w:hint="default" w:ascii="Times New Roman" w:hAnsi="Times New Roman" w:eastAsia="宋体" w:cs="Times New Roman"/>
          <w:kern w:val="2"/>
          <w:sz w:val="21"/>
          <w:szCs w:val="22"/>
          <w:lang w:val="en-US" w:eastAsia="zh-CN" w:bidi="ar"/>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485140</wp:posOffset>
                </wp:positionV>
                <wp:extent cx="5600700" cy="0"/>
                <wp:effectExtent l="0" t="0" r="0" b="0"/>
                <wp:wrapNone/>
                <wp:docPr id="82" name="直线 4"/>
                <wp:cNvGraphicFramePr/>
                <a:graphic xmlns:a="http://schemas.openxmlformats.org/drawingml/2006/main">
                  <a:graphicData uri="http://schemas.microsoft.com/office/word/2010/wordprocessingShape">
                    <wps:wsp>
                      <wps:cNvCnPr/>
                      <wps:spPr>
                        <a:xfrm>
                          <a:off x="0" y="0"/>
                          <a:ext cx="5600700" cy="0"/>
                        </a:xfrm>
                        <a:prstGeom prst="line">
                          <a:avLst/>
                        </a:prstGeom>
                        <a:ln w="15875" cap="flat" cmpd="sng">
                          <a:solidFill>
                            <a:srgbClr val="000000"/>
                          </a:solidFill>
                          <a:prstDash val="solid"/>
                          <a:headEnd type="none" w="med" len="med"/>
                          <a:tailEnd type="none" w="med" len="med"/>
                        </a:ln>
                        <a:effectLst/>
                      </wps:spPr>
                      <wps:bodyPr upright="1"/>
                    </wps:wsp>
                  </a:graphicData>
                </a:graphic>
              </wp:anchor>
            </w:drawing>
          </mc:Choice>
          <mc:Fallback>
            <w:pict>
              <v:line id="直线 4" o:spid="_x0000_s1026" o:spt="20" style="position:absolute;left:0pt;margin-left:0pt;margin-top:38.2pt;height:0pt;width:441pt;z-index:251662336;mso-width-relative:page;mso-height-relative:page;" filled="f" stroked="t" coordsize="21600,21600" o:gfxdata="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2&#10;RoE81QAAAAYBAAAPAAAAAAAAAAEAIAAAACIAAABkcnMvZG93bnJldi54bWxQSwECFAAUAAAACACH&#10;TuJA3sJeeu4BAADrAwAADgAAAAAAAAABACAAAAAkAQAAZHJzL2Uyb0RvYy54bWxQSwUGAAAAAAYA&#10;BgBZAQAAhAUAAAAA&#10;">
                <v:fill on="f" focussize="0,0"/>
                <v:stroke weight="1.25pt" color="#000000" joinstyle="round"/>
                <v:imagedata o:title=""/>
                <o:lock v:ext="edit" aspectratio="f"/>
              </v:line>
            </w:pict>
          </mc:Fallback>
        </mc:AlternateContent>
      </w:r>
      <w:r>
        <w:rPr>
          <w:rFonts w:hint="default" w:ascii="Times New Roman" w:hAnsi="Times New Roman" w:eastAsia="仿宋_GB2312" w:cs="Times New Roman"/>
          <w:kern w:val="2"/>
          <w:sz w:val="28"/>
          <w:szCs w:val="28"/>
          <w:lang w:val="en-US" w:eastAsia="zh-CN" w:bidi="ar"/>
        </w:rPr>
        <w:t>新绛县人民政府办公室                    202</w:t>
      </w:r>
      <w:r>
        <w:rPr>
          <w:rFonts w:hint="eastAsia" w:ascii="Times New Roman" w:hAnsi="Times New Roman" w:eastAsia="仿宋_GB2312" w:cs="Times New Roman"/>
          <w:kern w:val="2"/>
          <w:sz w:val="28"/>
          <w:szCs w:val="28"/>
          <w:lang w:val="en-US" w:eastAsia="zh-CN" w:bidi="ar"/>
        </w:rPr>
        <w:t>4</w:t>
      </w:r>
      <w:r>
        <w:rPr>
          <w:rFonts w:hint="default" w:ascii="Times New Roman" w:hAnsi="Times New Roman" w:eastAsia="仿宋_GB2312" w:cs="Times New Roman"/>
          <w:kern w:val="2"/>
          <w:sz w:val="28"/>
          <w:szCs w:val="28"/>
          <w:lang w:val="en-US" w:eastAsia="zh-CN" w:bidi="ar"/>
        </w:rPr>
        <w:t>年</w:t>
      </w:r>
      <w:r>
        <w:rPr>
          <w:rFonts w:hint="eastAsia" w:ascii="Times New Roman" w:hAnsi="Times New Roman" w:eastAsia="仿宋_GB2312" w:cs="Times New Roman"/>
          <w:kern w:val="2"/>
          <w:sz w:val="28"/>
          <w:szCs w:val="28"/>
          <w:lang w:val="en-US" w:eastAsia="zh-CN" w:bidi="ar"/>
        </w:rPr>
        <w:t>5</w:t>
      </w:r>
      <w:r>
        <w:rPr>
          <w:rFonts w:hint="default" w:ascii="Times New Roman" w:hAnsi="Times New Roman" w:eastAsia="仿宋_GB2312" w:cs="Times New Roman"/>
          <w:kern w:val="2"/>
          <w:sz w:val="28"/>
          <w:szCs w:val="28"/>
          <w:lang w:val="en-US" w:eastAsia="zh-CN" w:bidi="ar"/>
        </w:rPr>
        <w:t>月</w:t>
      </w:r>
      <w:r>
        <w:rPr>
          <w:rFonts w:hint="eastAsia" w:ascii="Times New Roman" w:hAnsi="Times New Roman" w:eastAsia="仿宋_GB2312" w:cs="Times New Roman"/>
          <w:kern w:val="2"/>
          <w:sz w:val="28"/>
          <w:szCs w:val="28"/>
          <w:lang w:val="en-US" w:eastAsia="zh-CN" w:bidi="ar"/>
        </w:rPr>
        <w:t>17</w:t>
      </w:r>
      <w:r>
        <w:rPr>
          <w:rFonts w:hint="default" w:ascii="Times New Roman" w:hAnsi="Times New Roman" w:eastAsia="仿宋_GB2312" w:cs="Times New Roman"/>
          <w:kern w:val="2"/>
          <w:sz w:val="28"/>
          <w:szCs w:val="28"/>
          <w:lang w:val="en-US" w:eastAsia="zh-CN" w:bidi="ar"/>
        </w:rPr>
        <w:t>日印发</w:t>
      </w:r>
    </w:p>
    <w:sectPr>
      <w:footerReference r:id="rId6" w:type="default"/>
      <w:pgSz w:w="11906" w:h="16838"/>
      <w:pgMar w:top="2098" w:right="1474" w:bottom="1984" w:left="1587" w:header="851" w:footer="1701" w:gutter="0"/>
      <w:pgNumType w:fmt="numberInDash"/>
      <w:cols w:space="720" w:num="1"/>
      <w:rtlGutter w:val="0"/>
      <w:docGrid w:linePitch="32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PMingLiU">
    <w:panose1 w:val="02020500000000000000"/>
    <w:charset w:val="88"/>
    <w:family w:val="roman"/>
    <w:pitch w:val="default"/>
    <w:sig w:usb0="A00002FF" w:usb1="28CFFCFA" w:usb2="00000016" w:usb3="00000000" w:csb0="00100001" w:csb1="00000000"/>
  </w:font>
  <w:font w:name="ˎ̥">
    <w:altName w:val="hakuyoxingshu7000"/>
    <w:panose1 w:val="00000000000000000000"/>
    <w:charset w:val="00"/>
    <w:family w:val="roman"/>
    <w:pitch w:val="default"/>
    <w:sig w:usb0="00000000" w:usb1="00000000" w:usb2="00000000"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方正楷体_GBK">
    <w:altName w:val="微软雅黑"/>
    <w:panose1 w:val="02000000000000000000"/>
    <w:charset w:val="86"/>
    <w:family w:val="auto"/>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方正小标宋简体">
    <w:panose1 w:val="02000000000000000000"/>
    <w:charset w:val="86"/>
    <w:family w:val="script"/>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83"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1"/>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wps:txbx>
                    <wps:bodyPr vert="horz" wrap="none" lIns="0" tIns="0" rIns="0" bIns="0" anchor="t" anchorCtr="0" upright="0">
                      <a:spAutoFit/>
                    </wps:bodyPr>
                  </wps:wsp>
                </a:graphicData>
              </a:graphic>
            </wp:anchor>
          </w:drawing>
        </mc:Choice>
        <mc:Fallback>
          <w:pict>
            <v:shape id="文本框 4"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qXm5zwAAAAUBAAAPAAAAAAAAAAEA&#10;IAAAACIAAABkcnMvZG93bnJldi54bWxQSwECFAAUAAAACACHTuJArOus6N8BAAC/AwAADgAAAAAA&#10;AAABACAAAAAeAQAAZHJzL2Uyb0RvYy54bWxQSwUGAAAAAAYABgBZAQAAbwUAAAAA&#10;">
              <v:fill on="f" focussize="0,0"/>
              <v:stroke on="f"/>
              <v:imagedata o:title=""/>
              <o:lock v:ext="edit" aspectratio="f"/>
              <v:textbox inset="0mm,0mm,0mm,0mm" style="mso-fit-shape-to-text:t;">
                <w:txbxContent>
                  <w:p>
                    <w:pPr>
                      <w:pStyle w:val="21"/>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4C50F90"/>
    <w:multiLevelType w:val="multilevel"/>
    <w:tmpl w:val="44C50F90"/>
    <w:lvl w:ilvl="0" w:tentative="0">
      <w:start w:val="1"/>
      <w:numFmt w:val="lowerLetter"/>
      <w:pStyle w:val="123"/>
      <w:lvlText w:val="%1)"/>
      <w:lvlJc w:val="left"/>
      <w:pPr>
        <w:tabs>
          <w:tab w:val="left" w:pos="840"/>
        </w:tabs>
        <w:ind w:left="839" w:hanging="419"/>
      </w:pPr>
      <w:rPr>
        <w:rFonts w:hint="eastAsia" w:ascii="宋体" w:eastAsia="宋体"/>
        <w:b w:val="0"/>
        <w:i w:val="0"/>
        <w:sz w:val="21"/>
        <w:szCs w:val="21"/>
      </w:rPr>
    </w:lvl>
    <w:lvl w:ilvl="1" w:tentative="0">
      <w:start w:val="1"/>
      <w:numFmt w:val="decimal"/>
      <w:pStyle w:val="166"/>
      <w:lvlText w:val="%2)"/>
      <w:lvlJc w:val="left"/>
      <w:pPr>
        <w:tabs>
          <w:tab w:val="left" w:pos="1260"/>
        </w:tabs>
        <w:ind w:left="1259" w:hanging="419"/>
      </w:pPr>
      <w:rPr>
        <w:rFonts w:hint="eastAsia"/>
      </w:rPr>
    </w:lvl>
    <w:lvl w:ilvl="2" w:tentative="0">
      <w:start w:val="1"/>
      <w:numFmt w:val="decimal"/>
      <w:pStyle w:val="155"/>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420"/>
  <w:hyphenationZone w:val="360"/>
  <w:drawingGridHorizontalSpacing w:val="210"/>
  <w:drawingGridVerticalSpacing w:val="164"/>
  <w:displayHorizontalDrawingGridEvery w:val="1"/>
  <w:displayVerticalDrawingGridEvery w:val="2"/>
  <w:noPunctuationKerning w:val="1"/>
  <w:characterSpacingControl w:val="compressPunctuation"/>
  <w:hdrShapeDefaults>
    <o:shapelayout v:ext="edit">
      <o:idmap v:ext="edit" data="3"/>
    </o:shapelayout>
  </w:hdrShapeDefaults>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zYWM2MjNjYzM3MGI1MTY5MzM3NjY1YTBiZTNhMDkifQ=="/>
    <w:docVar w:name="KSO_WPS_MARK_KEY" w:val="10b71098-3f4c-4e22-b1dd-4232f861c749"/>
  </w:docVars>
  <w:rsids>
    <w:rsidRoot w:val="00A70AB2"/>
    <w:rsid w:val="0000014F"/>
    <w:rsid w:val="00000442"/>
    <w:rsid w:val="000006C1"/>
    <w:rsid w:val="00001935"/>
    <w:rsid w:val="00001E05"/>
    <w:rsid w:val="00001EEA"/>
    <w:rsid w:val="000022C7"/>
    <w:rsid w:val="000026E5"/>
    <w:rsid w:val="00002703"/>
    <w:rsid w:val="00002EC3"/>
    <w:rsid w:val="00003739"/>
    <w:rsid w:val="00004570"/>
    <w:rsid w:val="000049E1"/>
    <w:rsid w:val="00004E84"/>
    <w:rsid w:val="00005C84"/>
    <w:rsid w:val="00005F5F"/>
    <w:rsid w:val="000062EF"/>
    <w:rsid w:val="00006332"/>
    <w:rsid w:val="00006998"/>
    <w:rsid w:val="00006C01"/>
    <w:rsid w:val="00006DA8"/>
    <w:rsid w:val="000072B0"/>
    <w:rsid w:val="00007754"/>
    <w:rsid w:val="00007A01"/>
    <w:rsid w:val="00007C53"/>
    <w:rsid w:val="000111AA"/>
    <w:rsid w:val="000134CA"/>
    <w:rsid w:val="0001418D"/>
    <w:rsid w:val="0001429F"/>
    <w:rsid w:val="0001437C"/>
    <w:rsid w:val="00014C8B"/>
    <w:rsid w:val="000157CE"/>
    <w:rsid w:val="00015A53"/>
    <w:rsid w:val="00015CEF"/>
    <w:rsid w:val="00015E0F"/>
    <w:rsid w:val="00016D9A"/>
    <w:rsid w:val="0001717C"/>
    <w:rsid w:val="00017239"/>
    <w:rsid w:val="000173D5"/>
    <w:rsid w:val="00017631"/>
    <w:rsid w:val="00017D52"/>
    <w:rsid w:val="00020DFC"/>
    <w:rsid w:val="00020E49"/>
    <w:rsid w:val="000210EC"/>
    <w:rsid w:val="00021142"/>
    <w:rsid w:val="000220C8"/>
    <w:rsid w:val="00022E64"/>
    <w:rsid w:val="00022FEC"/>
    <w:rsid w:val="00023925"/>
    <w:rsid w:val="00023A9E"/>
    <w:rsid w:val="00024224"/>
    <w:rsid w:val="00024706"/>
    <w:rsid w:val="00024C9C"/>
    <w:rsid w:val="00024CD9"/>
    <w:rsid w:val="00025B6D"/>
    <w:rsid w:val="00025E73"/>
    <w:rsid w:val="000263ED"/>
    <w:rsid w:val="00027841"/>
    <w:rsid w:val="00027D81"/>
    <w:rsid w:val="000313ED"/>
    <w:rsid w:val="00031CDA"/>
    <w:rsid w:val="00032545"/>
    <w:rsid w:val="00032E35"/>
    <w:rsid w:val="00032E54"/>
    <w:rsid w:val="00032FF4"/>
    <w:rsid w:val="00033149"/>
    <w:rsid w:val="0003373A"/>
    <w:rsid w:val="000338CF"/>
    <w:rsid w:val="00033BD5"/>
    <w:rsid w:val="00033E92"/>
    <w:rsid w:val="00034194"/>
    <w:rsid w:val="000342AA"/>
    <w:rsid w:val="00034303"/>
    <w:rsid w:val="000343EE"/>
    <w:rsid w:val="00034777"/>
    <w:rsid w:val="00035222"/>
    <w:rsid w:val="000354A3"/>
    <w:rsid w:val="0003647C"/>
    <w:rsid w:val="000371FF"/>
    <w:rsid w:val="00037CD4"/>
    <w:rsid w:val="00037FB0"/>
    <w:rsid w:val="00040627"/>
    <w:rsid w:val="00040EEA"/>
    <w:rsid w:val="00041630"/>
    <w:rsid w:val="00041CCC"/>
    <w:rsid w:val="0004200F"/>
    <w:rsid w:val="00042A16"/>
    <w:rsid w:val="00042FBA"/>
    <w:rsid w:val="00043B18"/>
    <w:rsid w:val="00044633"/>
    <w:rsid w:val="0004475B"/>
    <w:rsid w:val="00045406"/>
    <w:rsid w:val="00045558"/>
    <w:rsid w:val="00045863"/>
    <w:rsid w:val="000465FB"/>
    <w:rsid w:val="000467B3"/>
    <w:rsid w:val="00047140"/>
    <w:rsid w:val="00047179"/>
    <w:rsid w:val="000471B5"/>
    <w:rsid w:val="000473E5"/>
    <w:rsid w:val="00047764"/>
    <w:rsid w:val="00050320"/>
    <w:rsid w:val="00050699"/>
    <w:rsid w:val="0005179F"/>
    <w:rsid w:val="00051A8F"/>
    <w:rsid w:val="00051FB9"/>
    <w:rsid w:val="00051FE2"/>
    <w:rsid w:val="000527BA"/>
    <w:rsid w:val="000528A8"/>
    <w:rsid w:val="00054859"/>
    <w:rsid w:val="00054A18"/>
    <w:rsid w:val="00054BAA"/>
    <w:rsid w:val="00054ED4"/>
    <w:rsid w:val="00055324"/>
    <w:rsid w:val="00055593"/>
    <w:rsid w:val="000555FB"/>
    <w:rsid w:val="000556A8"/>
    <w:rsid w:val="00055A50"/>
    <w:rsid w:val="00055ABC"/>
    <w:rsid w:val="000562CA"/>
    <w:rsid w:val="00057344"/>
    <w:rsid w:val="00057735"/>
    <w:rsid w:val="00057EAD"/>
    <w:rsid w:val="00060D35"/>
    <w:rsid w:val="00061289"/>
    <w:rsid w:val="0006182A"/>
    <w:rsid w:val="00061BB7"/>
    <w:rsid w:val="000626A2"/>
    <w:rsid w:val="00063E50"/>
    <w:rsid w:val="00064050"/>
    <w:rsid w:val="00064DE4"/>
    <w:rsid w:val="00065529"/>
    <w:rsid w:val="000655CB"/>
    <w:rsid w:val="000662E0"/>
    <w:rsid w:val="00066857"/>
    <w:rsid w:val="0006745F"/>
    <w:rsid w:val="0006759A"/>
    <w:rsid w:val="00067C38"/>
    <w:rsid w:val="0007019C"/>
    <w:rsid w:val="000701B9"/>
    <w:rsid w:val="00070299"/>
    <w:rsid w:val="0007029A"/>
    <w:rsid w:val="00070B90"/>
    <w:rsid w:val="00070F90"/>
    <w:rsid w:val="00070F9F"/>
    <w:rsid w:val="00071139"/>
    <w:rsid w:val="00071F3B"/>
    <w:rsid w:val="00071F47"/>
    <w:rsid w:val="0007207F"/>
    <w:rsid w:val="000727F1"/>
    <w:rsid w:val="00072821"/>
    <w:rsid w:val="00073D9B"/>
    <w:rsid w:val="00073E65"/>
    <w:rsid w:val="00074364"/>
    <w:rsid w:val="000744E9"/>
    <w:rsid w:val="000745FD"/>
    <w:rsid w:val="000746B6"/>
    <w:rsid w:val="00074964"/>
    <w:rsid w:val="00074CED"/>
    <w:rsid w:val="00075210"/>
    <w:rsid w:val="0007568B"/>
    <w:rsid w:val="00075B56"/>
    <w:rsid w:val="00076904"/>
    <w:rsid w:val="00076912"/>
    <w:rsid w:val="00077CA3"/>
    <w:rsid w:val="00080BF5"/>
    <w:rsid w:val="00081F11"/>
    <w:rsid w:val="00082137"/>
    <w:rsid w:val="00082271"/>
    <w:rsid w:val="00082F0F"/>
    <w:rsid w:val="0008337B"/>
    <w:rsid w:val="00083BBB"/>
    <w:rsid w:val="00083C56"/>
    <w:rsid w:val="0008421C"/>
    <w:rsid w:val="00084FEC"/>
    <w:rsid w:val="00085DE5"/>
    <w:rsid w:val="000863BA"/>
    <w:rsid w:val="000866E2"/>
    <w:rsid w:val="000867BA"/>
    <w:rsid w:val="000871C9"/>
    <w:rsid w:val="00087537"/>
    <w:rsid w:val="0009002E"/>
    <w:rsid w:val="00090E51"/>
    <w:rsid w:val="00091B2F"/>
    <w:rsid w:val="00092777"/>
    <w:rsid w:val="00092A30"/>
    <w:rsid w:val="00092FFB"/>
    <w:rsid w:val="0009350D"/>
    <w:rsid w:val="000938C1"/>
    <w:rsid w:val="00093B58"/>
    <w:rsid w:val="0009430C"/>
    <w:rsid w:val="000946AC"/>
    <w:rsid w:val="00094AAC"/>
    <w:rsid w:val="000951FF"/>
    <w:rsid w:val="00095B4F"/>
    <w:rsid w:val="00095F7E"/>
    <w:rsid w:val="0009653E"/>
    <w:rsid w:val="00096602"/>
    <w:rsid w:val="00096F43"/>
    <w:rsid w:val="00096FC0"/>
    <w:rsid w:val="00097C45"/>
    <w:rsid w:val="000A04FA"/>
    <w:rsid w:val="000A0F3C"/>
    <w:rsid w:val="000A1233"/>
    <w:rsid w:val="000A1913"/>
    <w:rsid w:val="000A1C61"/>
    <w:rsid w:val="000A1E0A"/>
    <w:rsid w:val="000A2138"/>
    <w:rsid w:val="000A255B"/>
    <w:rsid w:val="000A2CA7"/>
    <w:rsid w:val="000A344A"/>
    <w:rsid w:val="000A3AC6"/>
    <w:rsid w:val="000A41E3"/>
    <w:rsid w:val="000A4362"/>
    <w:rsid w:val="000A5A46"/>
    <w:rsid w:val="000A5B0A"/>
    <w:rsid w:val="000A5D7C"/>
    <w:rsid w:val="000A5E39"/>
    <w:rsid w:val="000A6179"/>
    <w:rsid w:val="000A6602"/>
    <w:rsid w:val="000A6D4F"/>
    <w:rsid w:val="000A7490"/>
    <w:rsid w:val="000A776C"/>
    <w:rsid w:val="000A7A13"/>
    <w:rsid w:val="000B0946"/>
    <w:rsid w:val="000B0BB0"/>
    <w:rsid w:val="000B0F51"/>
    <w:rsid w:val="000B30A9"/>
    <w:rsid w:val="000B3984"/>
    <w:rsid w:val="000B3FED"/>
    <w:rsid w:val="000B41EF"/>
    <w:rsid w:val="000B42F3"/>
    <w:rsid w:val="000B4CD8"/>
    <w:rsid w:val="000B4F00"/>
    <w:rsid w:val="000B5968"/>
    <w:rsid w:val="000B698A"/>
    <w:rsid w:val="000B76EF"/>
    <w:rsid w:val="000B77E3"/>
    <w:rsid w:val="000B7B02"/>
    <w:rsid w:val="000C0BFC"/>
    <w:rsid w:val="000C118A"/>
    <w:rsid w:val="000C1E54"/>
    <w:rsid w:val="000C1EDD"/>
    <w:rsid w:val="000C361E"/>
    <w:rsid w:val="000C363A"/>
    <w:rsid w:val="000C3864"/>
    <w:rsid w:val="000C3A72"/>
    <w:rsid w:val="000C3BAF"/>
    <w:rsid w:val="000C44DF"/>
    <w:rsid w:val="000C487A"/>
    <w:rsid w:val="000C5599"/>
    <w:rsid w:val="000C55BC"/>
    <w:rsid w:val="000C5607"/>
    <w:rsid w:val="000C56E4"/>
    <w:rsid w:val="000C624E"/>
    <w:rsid w:val="000C62A6"/>
    <w:rsid w:val="000C676B"/>
    <w:rsid w:val="000C6BC2"/>
    <w:rsid w:val="000C72AD"/>
    <w:rsid w:val="000C7C44"/>
    <w:rsid w:val="000C7D97"/>
    <w:rsid w:val="000D00ED"/>
    <w:rsid w:val="000D109F"/>
    <w:rsid w:val="000D126C"/>
    <w:rsid w:val="000D129C"/>
    <w:rsid w:val="000D1EF5"/>
    <w:rsid w:val="000D22A9"/>
    <w:rsid w:val="000D2867"/>
    <w:rsid w:val="000D2AA2"/>
    <w:rsid w:val="000D2DA7"/>
    <w:rsid w:val="000D2F05"/>
    <w:rsid w:val="000D37F4"/>
    <w:rsid w:val="000D3B28"/>
    <w:rsid w:val="000D520D"/>
    <w:rsid w:val="000D544E"/>
    <w:rsid w:val="000D5AAF"/>
    <w:rsid w:val="000D5EE9"/>
    <w:rsid w:val="000D6339"/>
    <w:rsid w:val="000D6D33"/>
    <w:rsid w:val="000D702D"/>
    <w:rsid w:val="000D72C9"/>
    <w:rsid w:val="000E0652"/>
    <w:rsid w:val="000E160D"/>
    <w:rsid w:val="000E1BBB"/>
    <w:rsid w:val="000E1E5F"/>
    <w:rsid w:val="000E32FB"/>
    <w:rsid w:val="000E3416"/>
    <w:rsid w:val="000E354E"/>
    <w:rsid w:val="000E3E4E"/>
    <w:rsid w:val="000E3FE6"/>
    <w:rsid w:val="000E45B3"/>
    <w:rsid w:val="000E54CB"/>
    <w:rsid w:val="000E5C21"/>
    <w:rsid w:val="000E6058"/>
    <w:rsid w:val="000E67DE"/>
    <w:rsid w:val="000E6A7E"/>
    <w:rsid w:val="000E7556"/>
    <w:rsid w:val="000E7635"/>
    <w:rsid w:val="000F056F"/>
    <w:rsid w:val="000F06F7"/>
    <w:rsid w:val="000F083D"/>
    <w:rsid w:val="000F098D"/>
    <w:rsid w:val="000F0DB0"/>
    <w:rsid w:val="000F0E60"/>
    <w:rsid w:val="000F1CE6"/>
    <w:rsid w:val="000F22F7"/>
    <w:rsid w:val="000F2E89"/>
    <w:rsid w:val="000F3564"/>
    <w:rsid w:val="000F41F9"/>
    <w:rsid w:val="000F49E5"/>
    <w:rsid w:val="000F4AAB"/>
    <w:rsid w:val="000F4E17"/>
    <w:rsid w:val="000F4FD6"/>
    <w:rsid w:val="000F51B1"/>
    <w:rsid w:val="000F5D44"/>
    <w:rsid w:val="000F5F0D"/>
    <w:rsid w:val="000F5FD4"/>
    <w:rsid w:val="000F6806"/>
    <w:rsid w:val="000F7754"/>
    <w:rsid w:val="001000BE"/>
    <w:rsid w:val="001004BB"/>
    <w:rsid w:val="001009C3"/>
    <w:rsid w:val="00101491"/>
    <w:rsid w:val="00101878"/>
    <w:rsid w:val="001034FE"/>
    <w:rsid w:val="00103684"/>
    <w:rsid w:val="00104247"/>
    <w:rsid w:val="00104975"/>
    <w:rsid w:val="00104B08"/>
    <w:rsid w:val="00104C98"/>
    <w:rsid w:val="00104CC0"/>
    <w:rsid w:val="00104EE7"/>
    <w:rsid w:val="00105EE7"/>
    <w:rsid w:val="00106547"/>
    <w:rsid w:val="00106AF3"/>
    <w:rsid w:val="00106CD2"/>
    <w:rsid w:val="001071B7"/>
    <w:rsid w:val="00107406"/>
    <w:rsid w:val="001079CA"/>
    <w:rsid w:val="00107D46"/>
    <w:rsid w:val="001103EF"/>
    <w:rsid w:val="00110704"/>
    <w:rsid w:val="00110E7B"/>
    <w:rsid w:val="00111542"/>
    <w:rsid w:val="001116F1"/>
    <w:rsid w:val="00111E7C"/>
    <w:rsid w:val="00112A22"/>
    <w:rsid w:val="00113349"/>
    <w:rsid w:val="00113D12"/>
    <w:rsid w:val="0011566C"/>
    <w:rsid w:val="00115EF8"/>
    <w:rsid w:val="001167F1"/>
    <w:rsid w:val="00116D87"/>
    <w:rsid w:val="001175A1"/>
    <w:rsid w:val="0012040C"/>
    <w:rsid w:val="0012049D"/>
    <w:rsid w:val="001204AD"/>
    <w:rsid w:val="00120726"/>
    <w:rsid w:val="00120ED2"/>
    <w:rsid w:val="0012103C"/>
    <w:rsid w:val="001210A5"/>
    <w:rsid w:val="00121B75"/>
    <w:rsid w:val="00121E0D"/>
    <w:rsid w:val="0012218E"/>
    <w:rsid w:val="0012331F"/>
    <w:rsid w:val="001237D2"/>
    <w:rsid w:val="00123A01"/>
    <w:rsid w:val="00124905"/>
    <w:rsid w:val="00124A1F"/>
    <w:rsid w:val="00124C84"/>
    <w:rsid w:val="00125ED9"/>
    <w:rsid w:val="001263E2"/>
    <w:rsid w:val="00126F84"/>
    <w:rsid w:val="00126FF5"/>
    <w:rsid w:val="0012716C"/>
    <w:rsid w:val="001272A4"/>
    <w:rsid w:val="001307EF"/>
    <w:rsid w:val="00130860"/>
    <w:rsid w:val="00130958"/>
    <w:rsid w:val="00130A8C"/>
    <w:rsid w:val="0013167B"/>
    <w:rsid w:val="001316D0"/>
    <w:rsid w:val="00131E5C"/>
    <w:rsid w:val="001325C3"/>
    <w:rsid w:val="00132CE0"/>
    <w:rsid w:val="00132DB5"/>
    <w:rsid w:val="00132F8A"/>
    <w:rsid w:val="001334B9"/>
    <w:rsid w:val="0013388A"/>
    <w:rsid w:val="0013448E"/>
    <w:rsid w:val="00135D4B"/>
    <w:rsid w:val="00135DE9"/>
    <w:rsid w:val="0013601E"/>
    <w:rsid w:val="001360D2"/>
    <w:rsid w:val="00136B9E"/>
    <w:rsid w:val="00137BED"/>
    <w:rsid w:val="00137C42"/>
    <w:rsid w:val="00137CBB"/>
    <w:rsid w:val="00137E03"/>
    <w:rsid w:val="001401AB"/>
    <w:rsid w:val="00140B88"/>
    <w:rsid w:val="00141346"/>
    <w:rsid w:val="0014143C"/>
    <w:rsid w:val="00141496"/>
    <w:rsid w:val="0014443E"/>
    <w:rsid w:val="0014472C"/>
    <w:rsid w:val="0014484A"/>
    <w:rsid w:val="00144B78"/>
    <w:rsid w:val="00144D2B"/>
    <w:rsid w:val="00144FDB"/>
    <w:rsid w:val="0014534F"/>
    <w:rsid w:val="0014559B"/>
    <w:rsid w:val="00145D54"/>
    <w:rsid w:val="00146B48"/>
    <w:rsid w:val="00146B6C"/>
    <w:rsid w:val="001472D4"/>
    <w:rsid w:val="0015024C"/>
    <w:rsid w:val="001512EE"/>
    <w:rsid w:val="00151453"/>
    <w:rsid w:val="001516B0"/>
    <w:rsid w:val="00151863"/>
    <w:rsid w:val="00151AE9"/>
    <w:rsid w:val="00151DB4"/>
    <w:rsid w:val="00151EA5"/>
    <w:rsid w:val="001532C8"/>
    <w:rsid w:val="00153324"/>
    <w:rsid w:val="00153554"/>
    <w:rsid w:val="001538EA"/>
    <w:rsid w:val="001542DA"/>
    <w:rsid w:val="001556B0"/>
    <w:rsid w:val="00155907"/>
    <w:rsid w:val="00155BF0"/>
    <w:rsid w:val="00155D5F"/>
    <w:rsid w:val="00156412"/>
    <w:rsid w:val="00156703"/>
    <w:rsid w:val="00156FE7"/>
    <w:rsid w:val="00157039"/>
    <w:rsid w:val="001570B8"/>
    <w:rsid w:val="001578B6"/>
    <w:rsid w:val="001578D6"/>
    <w:rsid w:val="00160933"/>
    <w:rsid w:val="00160A75"/>
    <w:rsid w:val="001610FE"/>
    <w:rsid w:val="001617BE"/>
    <w:rsid w:val="001618C9"/>
    <w:rsid w:val="001620EE"/>
    <w:rsid w:val="00163099"/>
    <w:rsid w:val="00163640"/>
    <w:rsid w:val="00163E75"/>
    <w:rsid w:val="00163EA7"/>
    <w:rsid w:val="00164816"/>
    <w:rsid w:val="00164CBA"/>
    <w:rsid w:val="00165A86"/>
    <w:rsid w:val="00166525"/>
    <w:rsid w:val="00166C47"/>
    <w:rsid w:val="00166DC7"/>
    <w:rsid w:val="001670B8"/>
    <w:rsid w:val="00167335"/>
    <w:rsid w:val="0016760C"/>
    <w:rsid w:val="00170489"/>
    <w:rsid w:val="00171087"/>
    <w:rsid w:val="001710E1"/>
    <w:rsid w:val="0017118B"/>
    <w:rsid w:val="00171306"/>
    <w:rsid w:val="00171734"/>
    <w:rsid w:val="00171913"/>
    <w:rsid w:val="00171D84"/>
    <w:rsid w:val="001721F8"/>
    <w:rsid w:val="00172736"/>
    <w:rsid w:val="00172F19"/>
    <w:rsid w:val="00174141"/>
    <w:rsid w:val="0017489A"/>
    <w:rsid w:val="00175327"/>
    <w:rsid w:val="0017535E"/>
    <w:rsid w:val="001753B7"/>
    <w:rsid w:val="0017582F"/>
    <w:rsid w:val="0017713B"/>
    <w:rsid w:val="001775E0"/>
    <w:rsid w:val="00180974"/>
    <w:rsid w:val="0018170E"/>
    <w:rsid w:val="00181F08"/>
    <w:rsid w:val="001822FA"/>
    <w:rsid w:val="001837CA"/>
    <w:rsid w:val="00183A00"/>
    <w:rsid w:val="00183C77"/>
    <w:rsid w:val="00184852"/>
    <w:rsid w:val="00184872"/>
    <w:rsid w:val="00185129"/>
    <w:rsid w:val="0018535E"/>
    <w:rsid w:val="00185990"/>
    <w:rsid w:val="00185B61"/>
    <w:rsid w:val="0018612B"/>
    <w:rsid w:val="001865FE"/>
    <w:rsid w:val="001867F2"/>
    <w:rsid w:val="00186D7E"/>
    <w:rsid w:val="00186E99"/>
    <w:rsid w:val="001872DB"/>
    <w:rsid w:val="00187F83"/>
    <w:rsid w:val="00190438"/>
    <w:rsid w:val="0019045C"/>
    <w:rsid w:val="00190ACE"/>
    <w:rsid w:val="00190D0B"/>
    <w:rsid w:val="00191146"/>
    <w:rsid w:val="00191628"/>
    <w:rsid w:val="00191B01"/>
    <w:rsid w:val="0019238B"/>
    <w:rsid w:val="0019275C"/>
    <w:rsid w:val="00192F6B"/>
    <w:rsid w:val="00192FE9"/>
    <w:rsid w:val="00193A40"/>
    <w:rsid w:val="00193F96"/>
    <w:rsid w:val="00194A41"/>
    <w:rsid w:val="0019647A"/>
    <w:rsid w:val="0019664D"/>
    <w:rsid w:val="00196721"/>
    <w:rsid w:val="00196966"/>
    <w:rsid w:val="001969CB"/>
    <w:rsid w:val="00196BBA"/>
    <w:rsid w:val="00196FC4"/>
    <w:rsid w:val="00197B24"/>
    <w:rsid w:val="00197F19"/>
    <w:rsid w:val="001A0427"/>
    <w:rsid w:val="001A05F7"/>
    <w:rsid w:val="001A1978"/>
    <w:rsid w:val="001A1ECB"/>
    <w:rsid w:val="001A39F5"/>
    <w:rsid w:val="001A44D3"/>
    <w:rsid w:val="001A523D"/>
    <w:rsid w:val="001A5CA6"/>
    <w:rsid w:val="001A5DD7"/>
    <w:rsid w:val="001A654C"/>
    <w:rsid w:val="001A687F"/>
    <w:rsid w:val="001A6AAC"/>
    <w:rsid w:val="001A6E81"/>
    <w:rsid w:val="001A7261"/>
    <w:rsid w:val="001A74C4"/>
    <w:rsid w:val="001A75A2"/>
    <w:rsid w:val="001B008B"/>
    <w:rsid w:val="001B0314"/>
    <w:rsid w:val="001B04B1"/>
    <w:rsid w:val="001B0748"/>
    <w:rsid w:val="001B1406"/>
    <w:rsid w:val="001B1B4B"/>
    <w:rsid w:val="001B1E22"/>
    <w:rsid w:val="001B219E"/>
    <w:rsid w:val="001B2E21"/>
    <w:rsid w:val="001B32EF"/>
    <w:rsid w:val="001B3718"/>
    <w:rsid w:val="001B4384"/>
    <w:rsid w:val="001B458F"/>
    <w:rsid w:val="001B5058"/>
    <w:rsid w:val="001B5505"/>
    <w:rsid w:val="001B5A5B"/>
    <w:rsid w:val="001B5CE3"/>
    <w:rsid w:val="001B5FCC"/>
    <w:rsid w:val="001B6068"/>
    <w:rsid w:val="001B63A8"/>
    <w:rsid w:val="001B649A"/>
    <w:rsid w:val="001B7B7E"/>
    <w:rsid w:val="001C0A41"/>
    <w:rsid w:val="001C127D"/>
    <w:rsid w:val="001C1803"/>
    <w:rsid w:val="001C21D1"/>
    <w:rsid w:val="001C29FE"/>
    <w:rsid w:val="001C366D"/>
    <w:rsid w:val="001C38E7"/>
    <w:rsid w:val="001C40EE"/>
    <w:rsid w:val="001C5460"/>
    <w:rsid w:val="001C5563"/>
    <w:rsid w:val="001C5F30"/>
    <w:rsid w:val="001C60D0"/>
    <w:rsid w:val="001C65F2"/>
    <w:rsid w:val="001C7345"/>
    <w:rsid w:val="001C745C"/>
    <w:rsid w:val="001C77F3"/>
    <w:rsid w:val="001C7953"/>
    <w:rsid w:val="001D06C0"/>
    <w:rsid w:val="001D080B"/>
    <w:rsid w:val="001D0CFE"/>
    <w:rsid w:val="001D12DA"/>
    <w:rsid w:val="001D16D7"/>
    <w:rsid w:val="001D16E9"/>
    <w:rsid w:val="001D1E23"/>
    <w:rsid w:val="001D23FB"/>
    <w:rsid w:val="001D26EF"/>
    <w:rsid w:val="001D273F"/>
    <w:rsid w:val="001D31DE"/>
    <w:rsid w:val="001D31ED"/>
    <w:rsid w:val="001D32CB"/>
    <w:rsid w:val="001D33A5"/>
    <w:rsid w:val="001D3905"/>
    <w:rsid w:val="001D39D4"/>
    <w:rsid w:val="001D412E"/>
    <w:rsid w:val="001D4406"/>
    <w:rsid w:val="001D4B69"/>
    <w:rsid w:val="001D4FC6"/>
    <w:rsid w:val="001D5970"/>
    <w:rsid w:val="001D5CBD"/>
    <w:rsid w:val="001D6742"/>
    <w:rsid w:val="001D6780"/>
    <w:rsid w:val="001D67FC"/>
    <w:rsid w:val="001D6BF7"/>
    <w:rsid w:val="001D7FD3"/>
    <w:rsid w:val="001E0E74"/>
    <w:rsid w:val="001E1FE3"/>
    <w:rsid w:val="001E2837"/>
    <w:rsid w:val="001E31CC"/>
    <w:rsid w:val="001E36F4"/>
    <w:rsid w:val="001E3DB1"/>
    <w:rsid w:val="001E4094"/>
    <w:rsid w:val="001E52F2"/>
    <w:rsid w:val="001E6A4D"/>
    <w:rsid w:val="001E7289"/>
    <w:rsid w:val="001E747E"/>
    <w:rsid w:val="001E77A2"/>
    <w:rsid w:val="001F1EA3"/>
    <w:rsid w:val="001F1F61"/>
    <w:rsid w:val="001F2130"/>
    <w:rsid w:val="001F21F6"/>
    <w:rsid w:val="001F2C44"/>
    <w:rsid w:val="001F3ED1"/>
    <w:rsid w:val="001F40AD"/>
    <w:rsid w:val="001F4305"/>
    <w:rsid w:val="001F43DA"/>
    <w:rsid w:val="001F4FB1"/>
    <w:rsid w:val="001F5591"/>
    <w:rsid w:val="001F57DC"/>
    <w:rsid w:val="001F5CF4"/>
    <w:rsid w:val="001F6089"/>
    <w:rsid w:val="001F6328"/>
    <w:rsid w:val="001F65D8"/>
    <w:rsid w:val="001F68A4"/>
    <w:rsid w:val="001F7F75"/>
    <w:rsid w:val="00200186"/>
    <w:rsid w:val="002001F3"/>
    <w:rsid w:val="0020061A"/>
    <w:rsid w:val="00200C02"/>
    <w:rsid w:val="00200CB3"/>
    <w:rsid w:val="00201178"/>
    <w:rsid w:val="002012DD"/>
    <w:rsid w:val="002027BC"/>
    <w:rsid w:val="00202F59"/>
    <w:rsid w:val="00202FB3"/>
    <w:rsid w:val="00204030"/>
    <w:rsid w:val="0020430D"/>
    <w:rsid w:val="00204480"/>
    <w:rsid w:val="0020466F"/>
    <w:rsid w:val="002049C5"/>
    <w:rsid w:val="002056B0"/>
    <w:rsid w:val="00205BAE"/>
    <w:rsid w:val="00205CFB"/>
    <w:rsid w:val="002062CD"/>
    <w:rsid w:val="00206831"/>
    <w:rsid w:val="00206B1D"/>
    <w:rsid w:val="002073D9"/>
    <w:rsid w:val="0020743E"/>
    <w:rsid w:val="0021039C"/>
    <w:rsid w:val="002108BF"/>
    <w:rsid w:val="00210FAA"/>
    <w:rsid w:val="00211453"/>
    <w:rsid w:val="002114CE"/>
    <w:rsid w:val="00211C99"/>
    <w:rsid w:val="00212DC6"/>
    <w:rsid w:val="00213562"/>
    <w:rsid w:val="00214036"/>
    <w:rsid w:val="00214373"/>
    <w:rsid w:val="00214A96"/>
    <w:rsid w:val="00215429"/>
    <w:rsid w:val="00215BD6"/>
    <w:rsid w:val="0021633C"/>
    <w:rsid w:val="00216A84"/>
    <w:rsid w:val="00216CA5"/>
    <w:rsid w:val="00216EE8"/>
    <w:rsid w:val="00216F93"/>
    <w:rsid w:val="002173E2"/>
    <w:rsid w:val="002202B3"/>
    <w:rsid w:val="002205CC"/>
    <w:rsid w:val="00221526"/>
    <w:rsid w:val="00221B55"/>
    <w:rsid w:val="002221FE"/>
    <w:rsid w:val="00222372"/>
    <w:rsid w:val="00222D19"/>
    <w:rsid w:val="00223935"/>
    <w:rsid w:val="00223B2F"/>
    <w:rsid w:val="00223F35"/>
    <w:rsid w:val="0022431D"/>
    <w:rsid w:val="00224F36"/>
    <w:rsid w:val="002254D2"/>
    <w:rsid w:val="00225626"/>
    <w:rsid w:val="00225A6D"/>
    <w:rsid w:val="002263B6"/>
    <w:rsid w:val="00226802"/>
    <w:rsid w:val="0022719C"/>
    <w:rsid w:val="00227772"/>
    <w:rsid w:val="002277E6"/>
    <w:rsid w:val="00227C90"/>
    <w:rsid w:val="00227F1C"/>
    <w:rsid w:val="00227F39"/>
    <w:rsid w:val="00227FDE"/>
    <w:rsid w:val="00230174"/>
    <w:rsid w:val="00230AD9"/>
    <w:rsid w:val="00230F69"/>
    <w:rsid w:val="00231FBF"/>
    <w:rsid w:val="002324D9"/>
    <w:rsid w:val="002328A8"/>
    <w:rsid w:val="00233100"/>
    <w:rsid w:val="002336B8"/>
    <w:rsid w:val="00233768"/>
    <w:rsid w:val="00234432"/>
    <w:rsid w:val="00234A06"/>
    <w:rsid w:val="00234A65"/>
    <w:rsid w:val="00235658"/>
    <w:rsid w:val="00236F01"/>
    <w:rsid w:val="002375B9"/>
    <w:rsid w:val="00237AA3"/>
    <w:rsid w:val="00237C7C"/>
    <w:rsid w:val="00237CB5"/>
    <w:rsid w:val="00237F82"/>
    <w:rsid w:val="0024114F"/>
    <w:rsid w:val="00241636"/>
    <w:rsid w:val="00241CA4"/>
    <w:rsid w:val="0024216F"/>
    <w:rsid w:val="00242303"/>
    <w:rsid w:val="00242CD4"/>
    <w:rsid w:val="0024428A"/>
    <w:rsid w:val="002448C6"/>
    <w:rsid w:val="00244C1D"/>
    <w:rsid w:val="00245EF7"/>
    <w:rsid w:val="00246423"/>
    <w:rsid w:val="00246429"/>
    <w:rsid w:val="0024691F"/>
    <w:rsid w:val="00246989"/>
    <w:rsid w:val="00250746"/>
    <w:rsid w:val="00251E10"/>
    <w:rsid w:val="002526DF"/>
    <w:rsid w:val="00252BDD"/>
    <w:rsid w:val="002538EC"/>
    <w:rsid w:val="00253A7F"/>
    <w:rsid w:val="00253EEF"/>
    <w:rsid w:val="00253F3F"/>
    <w:rsid w:val="002548DA"/>
    <w:rsid w:val="00254E62"/>
    <w:rsid w:val="00255148"/>
    <w:rsid w:val="00255A19"/>
    <w:rsid w:val="00255A5D"/>
    <w:rsid w:val="00255F13"/>
    <w:rsid w:val="00256904"/>
    <w:rsid w:val="00256A70"/>
    <w:rsid w:val="002572DE"/>
    <w:rsid w:val="002573B8"/>
    <w:rsid w:val="00257F57"/>
    <w:rsid w:val="00260456"/>
    <w:rsid w:val="002604C3"/>
    <w:rsid w:val="002612A0"/>
    <w:rsid w:val="00261E50"/>
    <w:rsid w:val="00261ECC"/>
    <w:rsid w:val="00262242"/>
    <w:rsid w:val="002629C7"/>
    <w:rsid w:val="00262CBC"/>
    <w:rsid w:val="002635D4"/>
    <w:rsid w:val="0026389A"/>
    <w:rsid w:val="00263C74"/>
    <w:rsid w:val="00264190"/>
    <w:rsid w:val="00264198"/>
    <w:rsid w:val="002648E9"/>
    <w:rsid w:val="00264C0D"/>
    <w:rsid w:val="00264EC8"/>
    <w:rsid w:val="0026522D"/>
    <w:rsid w:val="00265313"/>
    <w:rsid w:val="0026542F"/>
    <w:rsid w:val="00265583"/>
    <w:rsid w:val="00265D26"/>
    <w:rsid w:val="00266220"/>
    <w:rsid w:val="00266B93"/>
    <w:rsid w:val="00267106"/>
    <w:rsid w:val="00267112"/>
    <w:rsid w:val="002672FE"/>
    <w:rsid w:val="002677AA"/>
    <w:rsid w:val="00267E38"/>
    <w:rsid w:val="00270372"/>
    <w:rsid w:val="00270707"/>
    <w:rsid w:val="00271748"/>
    <w:rsid w:val="00272968"/>
    <w:rsid w:val="00272E9F"/>
    <w:rsid w:val="00273E45"/>
    <w:rsid w:val="00273F32"/>
    <w:rsid w:val="0027405D"/>
    <w:rsid w:val="00274A0B"/>
    <w:rsid w:val="00275285"/>
    <w:rsid w:val="00275B86"/>
    <w:rsid w:val="00277093"/>
    <w:rsid w:val="00277C2D"/>
    <w:rsid w:val="00280691"/>
    <w:rsid w:val="00280A07"/>
    <w:rsid w:val="00280B09"/>
    <w:rsid w:val="00280E56"/>
    <w:rsid w:val="0028169B"/>
    <w:rsid w:val="00281E49"/>
    <w:rsid w:val="0028297D"/>
    <w:rsid w:val="002829A5"/>
    <w:rsid w:val="00282E39"/>
    <w:rsid w:val="002836B8"/>
    <w:rsid w:val="0028375F"/>
    <w:rsid w:val="00283A86"/>
    <w:rsid w:val="002846A4"/>
    <w:rsid w:val="00284CFA"/>
    <w:rsid w:val="00284F8E"/>
    <w:rsid w:val="002857B6"/>
    <w:rsid w:val="00286690"/>
    <w:rsid w:val="002867A2"/>
    <w:rsid w:val="00286921"/>
    <w:rsid w:val="00286B4B"/>
    <w:rsid w:val="00286D3F"/>
    <w:rsid w:val="00287155"/>
    <w:rsid w:val="002872F4"/>
    <w:rsid w:val="002875C7"/>
    <w:rsid w:val="002877B2"/>
    <w:rsid w:val="00290274"/>
    <w:rsid w:val="0029032E"/>
    <w:rsid w:val="002903A0"/>
    <w:rsid w:val="0029069E"/>
    <w:rsid w:val="00291A99"/>
    <w:rsid w:val="00292126"/>
    <w:rsid w:val="002923F7"/>
    <w:rsid w:val="00293522"/>
    <w:rsid w:val="00293F59"/>
    <w:rsid w:val="00294106"/>
    <w:rsid w:val="0029474F"/>
    <w:rsid w:val="00295A6D"/>
    <w:rsid w:val="002962DA"/>
    <w:rsid w:val="0029695C"/>
    <w:rsid w:val="00297018"/>
    <w:rsid w:val="002977CF"/>
    <w:rsid w:val="00297FDD"/>
    <w:rsid w:val="002A089B"/>
    <w:rsid w:val="002A08D2"/>
    <w:rsid w:val="002A09BB"/>
    <w:rsid w:val="002A1944"/>
    <w:rsid w:val="002A1CEF"/>
    <w:rsid w:val="002A255D"/>
    <w:rsid w:val="002A301B"/>
    <w:rsid w:val="002A320E"/>
    <w:rsid w:val="002A33A3"/>
    <w:rsid w:val="002A3A91"/>
    <w:rsid w:val="002A412E"/>
    <w:rsid w:val="002A444C"/>
    <w:rsid w:val="002A476A"/>
    <w:rsid w:val="002A4787"/>
    <w:rsid w:val="002A4AB8"/>
    <w:rsid w:val="002A4D31"/>
    <w:rsid w:val="002A5DA8"/>
    <w:rsid w:val="002A5E96"/>
    <w:rsid w:val="002A6334"/>
    <w:rsid w:val="002A6BE9"/>
    <w:rsid w:val="002A7B32"/>
    <w:rsid w:val="002A7BB6"/>
    <w:rsid w:val="002B09CB"/>
    <w:rsid w:val="002B0B17"/>
    <w:rsid w:val="002B0C5A"/>
    <w:rsid w:val="002B0EDE"/>
    <w:rsid w:val="002B1250"/>
    <w:rsid w:val="002B1A74"/>
    <w:rsid w:val="002B1CBA"/>
    <w:rsid w:val="002B284A"/>
    <w:rsid w:val="002B313E"/>
    <w:rsid w:val="002B3AC3"/>
    <w:rsid w:val="002B3D7E"/>
    <w:rsid w:val="002B4B89"/>
    <w:rsid w:val="002B4FEC"/>
    <w:rsid w:val="002B5033"/>
    <w:rsid w:val="002B50B1"/>
    <w:rsid w:val="002B53F8"/>
    <w:rsid w:val="002B5914"/>
    <w:rsid w:val="002B5986"/>
    <w:rsid w:val="002B67AE"/>
    <w:rsid w:val="002B70C6"/>
    <w:rsid w:val="002B71F7"/>
    <w:rsid w:val="002B7A3A"/>
    <w:rsid w:val="002B7B68"/>
    <w:rsid w:val="002B7FD1"/>
    <w:rsid w:val="002C0BE9"/>
    <w:rsid w:val="002C148D"/>
    <w:rsid w:val="002C16C4"/>
    <w:rsid w:val="002C20BB"/>
    <w:rsid w:val="002C2A90"/>
    <w:rsid w:val="002C354E"/>
    <w:rsid w:val="002C37B4"/>
    <w:rsid w:val="002C37E1"/>
    <w:rsid w:val="002C3EED"/>
    <w:rsid w:val="002C3FCF"/>
    <w:rsid w:val="002C4152"/>
    <w:rsid w:val="002C447E"/>
    <w:rsid w:val="002C4910"/>
    <w:rsid w:val="002C4930"/>
    <w:rsid w:val="002C4CC2"/>
    <w:rsid w:val="002C576A"/>
    <w:rsid w:val="002C6146"/>
    <w:rsid w:val="002C6745"/>
    <w:rsid w:val="002C6EF8"/>
    <w:rsid w:val="002C7374"/>
    <w:rsid w:val="002D01DE"/>
    <w:rsid w:val="002D1579"/>
    <w:rsid w:val="002D1712"/>
    <w:rsid w:val="002D20A9"/>
    <w:rsid w:val="002D22A0"/>
    <w:rsid w:val="002D294D"/>
    <w:rsid w:val="002D3171"/>
    <w:rsid w:val="002D3F30"/>
    <w:rsid w:val="002D450F"/>
    <w:rsid w:val="002D49F6"/>
    <w:rsid w:val="002D4ED7"/>
    <w:rsid w:val="002D57D6"/>
    <w:rsid w:val="002D6433"/>
    <w:rsid w:val="002D64AC"/>
    <w:rsid w:val="002D6905"/>
    <w:rsid w:val="002D698A"/>
    <w:rsid w:val="002D69CD"/>
    <w:rsid w:val="002D6B86"/>
    <w:rsid w:val="002D6D4B"/>
    <w:rsid w:val="002D7093"/>
    <w:rsid w:val="002D7A43"/>
    <w:rsid w:val="002D7D9B"/>
    <w:rsid w:val="002E066B"/>
    <w:rsid w:val="002E105F"/>
    <w:rsid w:val="002E1E30"/>
    <w:rsid w:val="002E4122"/>
    <w:rsid w:val="002E44B9"/>
    <w:rsid w:val="002E47E1"/>
    <w:rsid w:val="002E5E85"/>
    <w:rsid w:val="002E6A9E"/>
    <w:rsid w:val="002E6BF7"/>
    <w:rsid w:val="002E6D56"/>
    <w:rsid w:val="002E7261"/>
    <w:rsid w:val="002E7C72"/>
    <w:rsid w:val="002E7D5E"/>
    <w:rsid w:val="002E7DE5"/>
    <w:rsid w:val="002F0068"/>
    <w:rsid w:val="002F0354"/>
    <w:rsid w:val="002F07E4"/>
    <w:rsid w:val="002F095A"/>
    <w:rsid w:val="002F1D74"/>
    <w:rsid w:val="002F2B05"/>
    <w:rsid w:val="002F3B64"/>
    <w:rsid w:val="002F4017"/>
    <w:rsid w:val="002F40B4"/>
    <w:rsid w:val="002F5AE4"/>
    <w:rsid w:val="002F64D3"/>
    <w:rsid w:val="002F6586"/>
    <w:rsid w:val="002F6DF4"/>
    <w:rsid w:val="002F7BD8"/>
    <w:rsid w:val="003001EC"/>
    <w:rsid w:val="00300450"/>
    <w:rsid w:val="003011BD"/>
    <w:rsid w:val="00301512"/>
    <w:rsid w:val="0030155B"/>
    <w:rsid w:val="00301562"/>
    <w:rsid w:val="0030163C"/>
    <w:rsid w:val="003017ED"/>
    <w:rsid w:val="00301A7E"/>
    <w:rsid w:val="00302C20"/>
    <w:rsid w:val="00302F0B"/>
    <w:rsid w:val="003037BA"/>
    <w:rsid w:val="00303B1E"/>
    <w:rsid w:val="00304991"/>
    <w:rsid w:val="00305207"/>
    <w:rsid w:val="00305A36"/>
    <w:rsid w:val="00305AC7"/>
    <w:rsid w:val="00305AD5"/>
    <w:rsid w:val="00305BE2"/>
    <w:rsid w:val="00305C61"/>
    <w:rsid w:val="00306717"/>
    <w:rsid w:val="00307319"/>
    <w:rsid w:val="00307421"/>
    <w:rsid w:val="00307538"/>
    <w:rsid w:val="00307A61"/>
    <w:rsid w:val="00310136"/>
    <w:rsid w:val="003107D8"/>
    <w:rsid w:val="0031104B"/>
    <w:rsid w:val="0031113F"/>
    <w:rsid w:val="0031157A"/>
    <w:rsid w:val="003116C7"/>
    <w:rsid w:val="00311AF0"/>
    <w:rsid w:val="0031206D"/>
    <w:rsid w:val="003134E2"/>
    <w:rsid w:val="003141ED"/>
    <w:rsid w:val="003142CF"/>
    <w:rsid w:val="00314A57"/>
    <w:rsid w:val="00314B23"/>
    <w:rsid w:val="00315CB7"/>
    <w:rsid w:val="00315CEE"/>
    <w:rsid w:val="00316DC2"/>
    <w:rsid w:val="00317009"/>
    <w:rsid w:val="003173DF"/>
    <w:rsid w:val="00317608"/>
    <w:rsid w:val="003177B7"/>
    <w:rsid w:val="00317BDB"/>
    <w:rsid w:val="00317F60"/>
    <w:rsid w:val="00320404"/>
    <w:rsid w:val="00320C4D"/>
    <w:rsid w:val="00320D5E"/>
    <w:rsid w:val="00320E32"/>
    <w:rsid w:val="00321388"/>
    <w:rsid w:val="00322118"/>
    <w:rsid w:val="00323525"/>
    <w:rsid w:val="00323881"/>
    <w:rsid w:val="003242F1"/>
    <w:rsid w:val="003244C8"/>
    <w:rsid w:val="00324E42"/>
    <w:rsid w:val="003251FB"/>
    <w:rsid w:val="00325422"/>
    <w:rsid w:val="00325C2F"/>
    <w:rsid w:val="00326030"/>
    <w:rsid w:val="00326C1E"/>
    <w:rsid w:val="00326E63"/>
    <w:rsid w:val="00327E66"/>
    <w:rsid w:val="003300EC"/>
    <w:rsid w:val="003302E5"/>
    <w:rsid w:val="0033034C"/>
    <w:rsid w:val="0033036F"/>
    <w:rsid w:val="0033059D"/>
    <w:rsid w:val="0033198E"/>
    <w:rsid w:val="00331C32"/>
    <w:rsid w:val="0033260D"/>
    <w:rsid w:val="0033282C"/>
    <w:rsid w:val="00333065"/>
    <w:rsid w:val="003334D4"/>
    <w:rsid w:val="0033356C"/>
    <w:rsid w:val="00333E27"/>
    <w:rsid w:val="00333E56"/>
    <w:rsid w:val="00333EDF"/>
    <w:rsid w:val="003342C5"/>
    <w:rsid w:val="003348F4"/>
    <w:rsid w:val="00334D36"/>
    <w:rsid w:val="0033522B"/>
    <w:rsid w:val="00335DC0"/>
    <w:rsid w:val="003360BA"/>
    <w:rsid w:val="0033656D"/>
    <w:rsid w:val="00336CFD"/>
    <w:rsid w:val="003374F8"/>
    <w:rsid w:val="00337869"/>
    <w:rsid w:val="00337A8F"/>
    <w:rsid w:val="003406A5"/>
    <w:rsid w:val="003407BA"/>
    <w:rsid w:val="003419E1"/>
    <w:rsid w:val="00341AEC"/>
    <w:rsid w:val="0034242F"/>
    <w:rsid w:val="00342679"/>
    <w:rsid w:val="00342C64"/>
    <w:rsid w:val="00343018"/>
    <w:rsid w:val="0034314E"/>
    <w:rsid w:val="003437AE"/>
    <w:rsid w:val="00343A40"/>
    <w:rsid w:val="00343A63"/>
    <w:rsid w:val="00343CC1"/>
    <w:rsid w:val="00343EE8"/>
    <w:rsid w:val="00344294"/>
    <w:rsid w:val="00344FD3"/>
    <w:rsid w:val="003453D0"/>
    <w:rsid w:val="00345481"/>
    <w:rsid w:val="00345EBE"/>
    <w:rsid w:val="00346A0D"/>
    <w:rsid w:val="00347FDE"/>
    <w:rsid w:val="00350C4F"/>
    <w:rsid w:val="00350F0D"/>
    <w:rsid w:val="00351558"/>
    <w:rsid w:val="00351617"/>
    <w:rsid w:val="00352A0D"/>
    <w:rsid w:val="00352DF7"/>
    <w:rsid w:val="00352FDA"/>
    <w:rsid w:val="003530E7"/>
    <w:rsid w:val="003536D4"/>
    <w:rsid w:val="00353762"/>
    <w:rsid w:val="00353CA1"/>
    <w:rsid w:val="00353F47"/>
    <w:rsid w:val="003540B8"/>
    <w:rsid w:val="00354570"/>
    <w:rsid w:val="00354B7E"/>
    <w:rsid w:val="00356718"/>
    <w:rsid w:val="00360046"/>
    <w:rsid w:val="003603B8"/>
    <w:rsid w:val="00360692"/>
    <w:rsid w:val="00360C9F"/>
    <w:rsid w:val="00361042"/>
    <w:rsid w:val="00362AFA"/>
    <w:rsid w:val="00362EE6"/>
    <w:rsid w:val="003633F5"/>
    <w:rsid w:val="00363869"/>
    <w:rsid w:val="00363C78"/>
    <w:rsid w:val="0036402D"/>
    <w:rsid w:val="00365178"/>
    <w:rsid w:val="003655DB"/>
    <w:rsid w:val="00365A20"/>
    <w:rsid w:val="00365BDF"/>
    <w:rsid w:val="00366510"/>
    <w:rsid w:val="003667A6"/>
    <w:rsid w:val="00366827"/>
    <w:rsid w:val="003672D3"/>
    <w:rsid w:val="00367775"/>
    <w:rsid w:val="00367B4A"/>
    <w:rsid w:val="00370018"/>
    <w:rsid w:val="003716E2"/>
    <w:rsid w:val="003719FF"/>
    <w:rsid w:val="0037291F"/>
    <w:rsid w:val="00372F1E"/>
    <w:rsid w:val="0037301E"/>
    <w:rsid w:val="00374573"/>
    <w:rsid w:val="003753DB"/>
    <w:rsid w:val="0037610E"/>
    <w:rsid w:val="0037616A"/>
    <w:rsid w:val="00376441"/>
    <w:rsid w:val="00376AA5"/>
    <w:rsid w:val="00376B6E"/>
    <w:rsid w:val="003771EB"/>
    <w:rsid w:val="00377EB8"/>
    <w:rsid w:val="00380467"/>
    <w:rsid w:val="00380D56"/>
    <w:rsid w:val="003812B3"/>
    <w:rsid w:val="003814BD"/>
    <w:rsid w:val="003817AC"/>
    <w:rsid w:val="00382126"/>
    <w:rsid w:val="00382735"/>
    <w:rsid w:val="00382F82"/>
    <w:rsid w:val="00383A12"/>
    <w:rsid w:val="003841C4"/>
    <w:rsid w:val="00384764"/>
    <w:rsid w:val="00384C5C"/>
    <w:rsid w:val="0038525B"/>
    <w:rsid w:val="00385486"/>
    <w:rsid w:val="003856A9"/>
    <w:rsid w:val="0038598A"/>
    <w:rsid w:val="003867B0"/>
    <w:rsid w:val="00387B5E"/>
    <w:rsid w:val="00390385"/>
    <w:rsid w:val="0039039C"/>
    <w:rsid w:val="003904D4"/>
    <w:rsid w:val="00390640"/>
    <w:rsid w:val="00390B8A"/>
    <w:rsid w:val="00390BB8"/>
    <w:rsid w:val="00390CCE"/>
    <w:rsid w:val="00392067"/>
    <w:rsid w:val="003922FE"/>
    <w:rsid w:val="003930F0"/>
    <w:rsid w:val="0039340D"/>
    <w:rsid w:val="00394304"/>
    <w:rsid w:val="00394C6E"/>
    <w:rsid w:val="0039514D"/>
    <w:rsid w:val="003951F7"/>
    <w:rsid w:val="003959D5"/>
    <w:rsid w:val="003959DC"/>
    <w:rsid w:val="0039658D"/>
    <w:rsid w:val="003969DE"/>
    <w:rsid w:val="00396FF8"/>
    <w:rsid w:val="003979D1"/>
    <w:rsid w:val="003A0B35"/>
    <w:rsid w:val="003A1BB6"/>
    <w:rsid w:val="003A200B"/>
    <w:rsid w:val="003A238A"/>
    <w:rsid w:val="003A29FD"/>
    <w:rsid w:val="003A3035"/>
    <w:rsid w:val="003A31FC"/>
    <w:rsid w:val="003A3A7F"/>
    <w:rsid w:val="003A47EE"/>
    <w:rsid w:val="003A51B6"/>
    <w:rsid w:val="003A6495"/>
    <w:rsid w:val="003A655D"/>
    <w:rsid w:val="003A6A7A"/>
    <w:rsid w:val="003A707A"/>
    <w:rsid w:val="003A713B"/>
    <w:rsid w:val="003A76F9"/>
    <w:rsid w:val="003A7CE5"/>
    <w:rsid w:val="003B08F4"/>
    <w:rsid w:val="003B096D"/>
    <w:rsid w:val="003B14E5"/>
    <w:rsid w:val="003B187F"/>
    <w:rsid w:val="003B1ECC"/>
    <w:rsid w:val="003B221B"/>
    <w:rsid w:val="003B25AE"/>
    <w:rsid w:val="003B2B0D"/>
    <w:rsid w:val="003B3051"/>
    <w:rsid w:val="003B3061"/>
    <w:rsid w:val="003B3637"/>
    <w:rsid w:val="003B5524"/>
    <w:rsid w:val="003B5BC8"/>
    <w:rsid w:val="003B5EF9"/>
    <w:rsid w:val="003B67AE"/>
    <w:rsid w:val="003B6AD1"/>
    <w:rsid w:val="003B6AFE"/>
    <w:rsid w:val="003B6BD3"/>
    <w:rsid w:val="003B78F0"/>
    <w:rsid w:val="003B7F95"/>
    <w:rsid w:val="003C018A"/>
    <w:rsid w:val="003C0207"/>
    <w:rsid w:val="003C0324"/>
    <w:rsid w:val="003C12AC"/>
    <w:rsid w:val="003C14D8"/>
    <w:rsid w:val="003C1873"/>
    <w:rsid w:val="003C1AC7"/>
    <w:rsid w:val="003C1B6B"/>
    <w:rsid w:val="003C27E7"/>
    <w:rsid w:val="003C32FE"/>
    <w:rsid w:val="003C3B2C"/>
    <w:rsid w:val="003C4074"/>
    <w:rsid w:val="003C48E1"/>
    <w:rsid w:val="003C53EA"/>
    <w:rsid w:val="003C60C8"/>
    <w:rsid w:val="003C61EF"/>
    <w:rsid w:val="003C621A"/>
    <w:rsid w:val="003C625B"/>
    <w:rsid w:val="003C6A81"/>
    <w:rsid w:val="003C71B6"/>
    <w:rsid w:val="003C752F"/>
    <w:rsid w:val="003C7633"/>
    <w:rsid w:val="003C79EC"/>
    <w:rsid w:val="003C7B9A"/>
    <w:rsid w:val="003D0B27"/>
    <w:rsid w:val="003D0F2D"/>
    <w:rsid w:val="003D2036"/>
    <w:rsid w:val="003D22D9"/>
    <w:rsid w:val="003D30D9"/>
    <w:rsid w:val="003D4363"/>
    <w:rsid w:val="003D43FB"/>
    <w:rsid w:val="003D4838"/>
    <w:rsid w:val="003D5629"/>
    <w:rsid w:val="003D607C"/>
    <w:rsid w:val="003D6D72"/>
    <w:rsid w:val="003D73DC"/>
    <w:rsid w:val="003E0607"/>
    <w:rsid w:val="003E113F"/>
    <w:rsid w:val="003E139F"/>
    <w:rsid w:val="003E161F"/>
    <w:rsid w:val="003E1B47"/>
    <w:rsid w:val="003E1ED4"/>
    <w:rsid w:val="003E21BF"/>
    <w:rsid w:val="003E22E6"/>
    <w:rsid w:val="003E2802"/>
    <w:rsid w:val="003E415B"/>
    <w:rsid w:val="003E4661"/>
    <w:rsid w:val="003E5321"/>
    <w:rsid w:val="003E56D3"/>
    <w:rsid w:val="003E5A02"/>
    <w:rsid w:val="003E64C0"/>
    <w:rsid w:val="003E71EB"/>
    <w:rsid w:val="003E77CF"/>
    <w:rsid w:val="003E7C41"/>
    <w:rsid w:val="003E7CC7"/>
    <w:rsid w:val="003F065A"/>
    <w:rsid w:val="003F0B1D"/>
    <w:rsid w:val="003F0DBF"/>
    <w:rsid w:val="003F113B"/>
    <w:rsid w:val="003F1181"/>
    <w:rsid w:val="003F1338"/>
    <w:rsid w:val="003F2973"/>
    <w:rsid w:val="003F2CA6"/>
    <w:rsid w:val="003F2CDD"/>
    <w:rsid w:val="003F345D"/>
    <w:rsid w:val="003F393A"/>
    <w:rsid w:val="003F40E4"/>
    <w:rsid w:val="003F4575"/>
    <w:rsid w:val="003F47E5"/>
    <w:rsid w:val="003F52D3"/>
    <w:rsid w:val="003F5313"/>
    <w:rsid w:val="003F5B76"/>
    <w:rsid w:val="003F5F04"/>
    <w:rsid w:val="003F5FA6"/>
    <w:rsid w:val="003F67E1"/>
    <w:rsid w:val="003F6A60"/>
    <w:rsid w:val="003F6DAD"/>
    <w:rsid w:val="003F746E"/>
    <w:rsid w:val="003F7A0F"/>
    <w:rsid w:val="003F7B90"/>
    <w:rsid w:val="004000BA"/>
    <w:rsid w:val="004007E3"/>
    <w:rsid w:val="004010CC"/>
    <w:rsid w:val="00401855"/>
    <w:rsid w:val="00401A68"/>
    <w:rsid w:val="00401D25"/>
    <w:rsid w:val="00401DC0"/>
    <w:rsid w:val="00404371"/>
    <w:rsid w:val="00404416"/>
    <w:rsid w:val="0040468C"/>
    <w:rsid w:val="0040489A"/>
    <w:rsid w:val="004048BB"/>
    <w:rsid w:val="00404C83"/>
    <w:rsid w:val="00404D30"/>
    <w:rsid w:val="00404D99"/>
    <w:rsid w:val="0040508E"/>
    <w:rsid w:val="0040579B"/>
    <w:rsid w:val="0040653E"/>
    <w:rsid w:val="00406B52"/>
    <w:rsid w:val="004070AD"/>
    <w:rsid w:val="004074F7"/>
    <w:rsid w:val="00407B7E"/>
    <w:rsid w:val="00410F1E"/>
    <w:rsid w:val="00411592"/>
    <w:rsid w:val="00411730"/>
    <w:rsid w:val="00412CF3"/>
    <w:rsid w:val="004131B0"/>
    <w:rsid w:val="0041355E"/>
    <w:rsid w:val="0041389D"/>
    <w:rsid w:val="00414308"/>
    <w:rsid w:val="004161C9"/>
    <w:rsid w:val="0041656E"/>
    <w:rsid w:val="0041661B"/>
    <w:rsid w:val="00416CBE"/>
    <w:rsid w:val="004200BE"/>
    <w:rsid w:val="004218DC"/>
    <w:rsid w:val="00422223"/>
    <w:rsid w:val="00422790"/>
    <w:rsid w:val="004227F1"/>
    <w:rsid w:val="00423370"/>
    <w:rsid w:val="00423E45"/>
    <w:rsid w:val="004244D4"/>
    <w:rsid w:val="0042538D"/>
    <w:rsid w:val="00425C7E"/>
    <w:rsid w:val="00425F31"/>
    <w:rsid w:val="00426AEA"/>
    <w:rsid w:val="00427521"/>
    <w:rsid w:val="00427DD0"/>
    <w:rsid w:val="0043018F"/>
    <w:rsid w:val="00430469"/>
    <w:rsid w:val="00430A38"/>
    <w:rsid w:val="004317E8"/>
    <w:rsid w:val="00431D06"/>
    <w:rsid w:val="004329A7"/>
    <w:rsid w:val="00433A3E"/>
    <w:rsid w:val="00433AD0"/>
    <w:rsid w:val="00434FA0"/>
    <w:rsid w:val="004365D2"/>
    <w:rsid w:val="004367C6"/>
    <w:rsid w:val="004368E2"/>
    <w:rsid w:val="004374DB"/>
    <w:rsid w:val="00437762"/>
    <w:rsid w:val="00437938"/>
    <w:rsid w:val="00437B04"/>
    <w:rsid w:val="00437E2F"/>
    <w:rsid w:val="00437E6E"/>
    <w:rsid w:val="00437F2F"/>
    <w:rsid w:val="0044049A"/>
    <w:rsid w:val="004406C9"/>
    <w:rsid w:val="00441638"/>
    <w:rsid w:val="004421D6"/>
    <w:rsid w:val="00442346"/>
    <w:rsid w:val="004426CF"/>
    <w:rsid w:val="00442A92"/>
    <w:rsid w:val="004436DE"/>
    <w:rsid w:val="00443A14"/>
    <w:rsid w:val="0044413F"/>
    <w:rsid w:val="0044468C"/>
    <w:rsid w:val="004450B3"/>
    <w:rsid w:val="004459D7"/>
    <w:rsid w:val="0044674F"/>
    <w:rsid w:val="00446E31"/>
    <w:rsid w:val="0044764B"/>
    <w:rsid w:val="004476DC"/>
    <w:rsid w:val="004477D2"/>
    <w:rsid w:val="00450131"/>
    <w:rsid w:val="004502CB"/>
    <w:rsid w:val="00450533"/>
    <w:rsid w:val="004508D7"/>
    <w:rsid w:val="00450E5A"/>
    <w:rsid w:val="00451115"/>
    <w:rsid w:val="00451495"/>
    <w:rsid w:val="0045157D"/>
    <w:rsid w:val="00452C15"/>
    <w:rsid w:val="00452F20"/>
    <w:rsid w:val="004531D3"/>
    <w:rsid w:val="00453863"/>
    <w:rsid w:val="00454146"/>
    <w:rsid w:val="0045449F"/>
    <w:rsid w:val="0045455B"/>
    <w:rsid w:val="00454923"/>
    <w:rsid w:val="0045595C"/>
    <w:rsid w:val="00455D6A"/>
    <w:rsid w:val="004561D1"/>
    <w:rsid w:val="004566BA"/>
    <w:rsid w:val="00456CD5"/>
    <w:rsid w:val="004575A8"/>
    <w:rsid w:val="004577AF"/>
    <w:rsid w:val="00457E4D"/>
    <w:rsid w:val="00460135"/>
    <w:rsid w:val="00460734"/>
    <w:rsid w:val="00460AE9"/>
    <w:rsid w:val="00461266"/>
    <w:rsid w:val="00461A31"/>
    <w:rsid w:val="0046321E"/>
    <w:rsid w:val="0046328B"/>
    <w:rsid w:val="004635CC"/>
    <w:rsid w:val="004637FB"/>
    <w:rsid w:val="00464603"/>
    <w:rsid w:val="0046516A"/>
    <w:rsid w:val="00465170"/>
    <w:rsid w:val="004657E2"/>
    <w:rsid w:val="00466362"/>
    <w:rsid w:val="00466F8B"/>
    <w:rsid w:val="00467E1C"/>
    <w:rsid w:val="0047058B"/>
    <w:rsid w:val="00471534"/>
    <w:rsid w:val="004716F9"/>
    <w:rsid w:val="004719C9"/>
    <w:rsid w:val="00471C1B"/>
    <w:rsid w:val="00471DC8"/>
    <w:rsid w:val="00472097"/>
    <w:rsid w:val="004720AB"/>
    <w:rsid w:val="004720FB"/>
    <w:rsid w:val="00472233"/>
    <w:rsid w:val="004731E3"/>
    <w:rsid w:val="00473A80"/>
    <w:rsid w:val="00474C89"/>
    <w:rsid w:val="00474DCF"/>
    <w:rsid w:val="00475478"/>
    <w:rsid w:val="0047616B"/>
    <w:rsid w:val="00476EB5"/>
    <w:rsid w:val="004770D1"/>
    <w:rsid w:val="004773A0"/>
    <w:rsid w:val="004802DC"/>
    <w:rsid w:val="004802DD"/>
    <w:rsid w:val="00480755"/>
    <w:rsid w:val="004808B1"/>
    <w:rsid w:val="004809BB"/>
    <w:rsid w:val="00480A38"/>
    <w:rsid w:val="00480E6D"/>
    <w:rsid w:val="004810D7"/>
    <w:rsid w:val="0048213A"/>
    <w:rsid w:val="00482A7B"/>
    <w:rsid w:val="00482AB5"/>
    <w:rsid w:val="00482E40"/>
    <w:rsid w:val="004833A3"/>
    <w:rsid w:val="00483A59"/>
    <w:rsid w:val="00483B92"/>
    <w:rsid w:val="004855AF"/>
    <w:rsid w:val="00485895"/>
    <w:rsid w:val="00485D98"/>
    <w:rsid w:val="00486056"/>
    <w:rsid w:val="004861CF"/>
    <w:rsid w:val="004874D1"/>
    <w:rsid w:val="0049086C"/>
    <w:rsid w:val="004909B6"/>
    <w:rsid w:val="0049173F"/>
    <w:rsid w:val="00491C53"/>
    <w:rsid w:val="00492486"/>
    <w:rsid w:val="004927DF"/>
    <w:rsid w:val="004931F5"/>
    <w:rsid w:val="004933A3"/>
    <w:rsid w:val="00493E9E"/>
    <w:rsid w:val="00495122"/>
    <w:rsid w:val="00496487"/>
    <w:rsid w:val="004967AF"/>
    <w:rsid w:val="00496975"/>
    <w:rsid w:val="00496D60"/>
    <w:rsid w:val="00497004"/>
    <w:rsid w:val="0049755E"/>
    <w:rsid w:val="004978EC"/>
    <w:rsid w:val="004A08B5"/>
    <w:rsid w:val="004A2198"/>
    <w:rsid w:val="004A28AF"/>
    <w:rsid w:val="004A2D10"/>
    <w:rsid w:val="004A2FF5"/>
    <w:rsid w:val="004A34B0"/>
    <w:rsid w:val="004A3740"/>
    <w:rsid w:val="004A48ED"/>
    <w:rsid w:val="004A4CD4"/>
    <w:rsid w:val="004A504D"/>
    <w:rsid w:val="004A5844"/>
    <w:rsid w:val="004A5F85"/>
    <w:rsid w:val="004A60D2"/>
    <w:rsid w:val="004A66C4"/>
    <w:rsid w:val="004A6998"/>
    <w:rsid w:val="004A6C76"/>
    <w:rsid w:val="004A723D"/>
    <w:rsid w:val="004A7949"/>
    <w:rsid w:val="004B0421"/>
    <w:rsid w:val="004B1D85"/>
    <w:rsid w:val="004B20BD"/>
    <w:rsid w:val="004B475B"/>
    <w:rsid w:val="004B48CE"/>
    <w:rsid w:val="004B4938"/>
    <w:rsid w:val="004B493E"/>
    <w:rsid w:val="004B4959"/>
    <w:rsid w:val="004B59CB"/>
    <w:rsid w:val="004B660D"/>
    <w:rsid w:val="004B67E8"/>
    <w:rsid w:val="004B6BFC"/>
    <w:rsid w:val="004B6F03"/>
    <w:rsid w:val="004B705F"/>
    <w:rsid w:val="004B7652"/>
    <w:rsid w:val="004B7CA1"/>
    <w:rsid w:val="004B7EF3"/>
    <w:rsid w:val="004C0181"/>
    <w:rsid w:val="004C08BB"/>
    <w:rsid w:val="004C0A8E"/>
    <w:rsid w:val="004C0D98"/>
    <w:rsid w:val="004C12A2"/>
    <w:rsid w:val="004C16A5"/>
    <w:rsid w:val="004C1871"/>
    <w:rsid w:val="004C1ED8"/>
    <w:rsid w:val="004C2104"/>
    <w:rsid w:val="004C2332"/>
    <w:rsid w:val="004C255E"/>
    <w:rsid w:val="004C25F7"/>
    <w:rsid w:val="004C2B0F"/>
    <w:rsid w:val="004C352D"/>
    <w:rsid w:val="004C47E6"/>
    <w:rsid w:val="004C4C40"/>
    <w:rsid w:val="004C5658"/>
    <w:rsid w:val="004C5E1A"/>
    <w:rsid w:val="004C6330"/>
    <w:rsid w:val="004C6728"/>
    <w:rsid w:val="004C7383"/>
    <w:rsid w:val="004C7B23"/>
    <w:rsid w:val="004D1076"/>
    <w:rsid w:val="004D12EE"/>
    <w:rsid w:val="004D1576"/>
    <w:rsid w:val="004D1776"/>
    <w:rsid w:val="004D2567"/>
    <w:rsid w:val="004D38F8"/>
    <w:rsid w:val="004D3904"/>
    <w:rsid w:val="004D3E9D"/>
    <w:rsid w:val="004D42CF"/>
    <w:rsid w:val="004D4643"/>
    <w:rsid w:val="004D47D4"/>
    <w:rsid w:val="004D57FF"/>
    <w:rsid w:val="004D5844"/>
    <w:rsid w:val="004D77A6"/>
    <w:rsid w:val="004E03AD"/>
    <w:rsid w:val="004E0C60"/>
    <w:rsid w:val="004E2151"/>
    <w:rsid w:val="004E29C0"/>
    <w:rsid w:val="004E2F6E"/>
    <w:rsid w:val="004E3031"/>
    <w:rsid w:val="004E407F"/>
    <w:rsid w:val="004E4283"/>
    <w:rsid w:val="004E4D0D"/>
    <w:rsid w:val="004E664B"/>
    <w:rsid w:val="004E66CD"/>
    <w:rsid w:val="004E6AC5"/>
    <w:rsid w:val="004E705D"/>
    <w:rsid w:val="004E767D"/>
    <w:rsid w:val="004E7B45"/>
    <w:rsid w:val="004F04F4"/>
    <w:rsid w:val="004F0DDE"/>
    <w:rsid w:val="004F1732"/>
    <w:rsid w:val="004F2673"/>
    <w:rsid w:val="004F27C8"/>
    <w:rsid w:val="004F2AF0"/>
    <w:rsid w:val="004F2B62"/>
    <w:rsid w:val="004F4396"/>
    <w:rsid w:val="004F4790"/>
    <w:rsid w:val="004F5821"/>
    <w:rsid w:val="004F5916"/>
    <w:rsid w:val="004F62E4"/>
    <w:rsid w:val="004F63E1"/>
    <w:rsid w:val="004F6E4E"/>
    <w:rsid w:val="004F7123"/>
    <w:rsid w:val="004F7140"/>
    <w:rsid w:val="00500102"/>
    <w:rsid w:val="005005B2"/>
    <w:rsid w:val="005005DE"/>
    <w:rsid w:val="00500872"/>
    <w:rsid w:val="00502186"/>
    <w:rsid w:val="0050239A"/>
    <w:rsid w:val="00502660"/>
    <w:rsid w:val="005031D1"/>
    <w:rsid w:val="005036EA"/>
    <w:rsid w:val="005043BC"/>
    <w:rsid w:val="00504AEB"/>
    <w:rsid w:val="00505831"/>
    <w:rsid w:val="00506394"/>
    <w:rsid w:val="00507358"/>
    <w:rsid w:val="005078F8"/>
    <w:rsid w:val="00510B60"/>
    <w:rsid w:val="00510B83"/>
    <w:rsid w:val="00511829"/>
    <w:rsid w:val="0051182D"/>
    <w:rsid w:val="00511BC2"/>
    <w:rsid w:val="00512690"/>
    <w:rsid w:val="00513043"/>
    <w:rsid w:val="0051500F"/>
    <w:rsid w:val="00515122"/>
    <w:rsid w:val="00515652"/>
    <w:rsid w:val="005170FE"/>
    <w:rsid w:val="00517C02"/>
    <w:rsid w:val="005215BF"/>
    <w:rsid w:val="00521AA4"/>
    <w:rsid w:val="00521F2E"/>
    <w:rsid w:val="00523A00"/>
    <w:rsid w:val="00524048"/>
    <w:rsid w:val="0052419C"/>
    <w:rsid w:val="0052445D"/>
    <w:rsid w:val="00524CDD"/>
    <w:rsid w:val="0052542D"/>
    <w:rsid w:val="0052576D"/>
    <w:rsid w:val="005265B6"/>
    <w:rsid w:val="00527B33"/>
    <w:rsid w:val="005302CB"/>
    <w:rsid w:val="00530342"/>
    <w:rsid w:val="00530590"/>
    <w:rsid w:val="00530D2E"/>
    <w:rsid w:val="005312BB"/>
    <w:rsid w:val="00531752"/>
    <w:rsid w:val="005325A4"/>
    <w:rsid w:val="005329D8"/>
    <w:rsid w:val="00534367"/>
    <w:rsid w:val="0053506B"/>
    <w:rsid w:val="005351BC"/>
    <w:rsid w:val="0053593F"/>
    <w:rsid w:val="005359FB"/>
    <w:rsid w:val="00536382"/>
    <w:rsid w:val="00536538"/>
    <w:rsid w:val="00536649"/>
    <w:rsid w:val="005368D8"/>
    <w:rsid w:val="00536D00"/>
    <w:rsid w:val="00537864"/>
    <w:rsid w:val="00537B05"/>
    <w:rsid w:val="005412AA"/>
    <w:rsid w:val="00541323"/>
    <w:rsid w:val="00542A81"/>
    <w:rsid w:val="00544114"/>
    <w:rsid w:val="00544172"/>
    <w:rsid w:val="00545241"/>
    <w:rsid w:val="00545E34"/>
    <w:rsid w:val="00545E40"/>
    <w:rsid w:val="0054614B"/>
    <w:rsid w:val="0054686E"/>
    <w:rsid w:val="0054748E"/>
    <w:rsid w:val="0054760E"/>
    <w:rsid w:val="00550934"/>
    <w:rsid w:val="005516EB"/>
    <w:rsid w:val="005519FB"/>
    <w:rsid w:val="00552B45"/>
    <w:rsid w:val="005545D5"/>
    <w:rsid w:val="005549F6"/>
    <w:rsid w:val="00555DBF"/>
    <w:rsid w:val="00556063"/>
    <w:rsid w:val="00556564"/>
    <w:rsid w:val="00556A51"/>
    <w:rsid w:val="00556DBD"/>
    <w:rsid w:val="00556DBF"/>
    <w:rsid w:val="005574FF"/>
    <w:rsid w:val="00560AA4"/>
    <w:rsid w:val="0056119F"/>
    <w:rsid w:val="005614AE"/>
    <w:rsid w:val="005623A5"/>
    <w:rsid w:val="00562449"/>
    <w:rsid w:val="00562C4E"/>
    <w:rsid w:val="00562E98"/>
    <w:rsid w:val="0056359C"/>
    <w:rsid w:val="00563E71"/>
    <w:rsid w:val="00564AAB"/>
    <w:rsid w:val="00564C0C"/>
    <w:rsid w:val="00564F14"/>
    <w:rsid w:val="00565F13"/>
    <w:rsid w:val="005667A2"/>
    <w:rsid w:val="00566830"/>
    <w:rsid w:val="00566881"/>
    <w:rsid w:val="00566BE5"/>
    <w:rsid w:val="00566DCB"/>
    <w:rsid w:val="005673CB"/>
    <w:rsid w:val="00567421"/>
    <w:rsid w:val="005678AA"/>
    <w:rsid w:val="005701D5"/>
    <w:rsid w:val="00570589"/>
    <w:rsid w:val="00570AAF"/>
    <w:rsid w:val="00570B94"/>
    <w:rsid w:val="00571446"/>
    <w:rsid w:val="00571858"/>
    <w:rsid w:val="00571A3C"/>
    <w:rsid w:val="005720EA"/>
    <w:rsid w:val="00572973"/>
    <w:rsid w:val="00572A5A"/>
    <w:rsid w:val="00572DC6"/>
    <w:rsid w:val="0057320B"/>
    <w:rsid w:val="00573422"/>
    <w:rsid w:val="00573AA1"/>
    <w:rsid w:val="005744B2"/>
    <w:rsid w:val="00574708"/>
    <w:rsid w:val="005749BF"/>
    <w:rsid w:val="00574FDC"/>
    <w:rsid w:val="005758DC"/>
    <w:rsid w:val="0057636E"/>
    <w:rsid w:val="0057669B"/>
    <w:rsid w:val="00577460"/>
    <w:rsid w:val="005774E9"/>
    <w:rsid w:val="0058099F"/>
    <w:rsid w:val="00580E48"/>
    <w:rsid w:val="00582099"/>
    <w:rsid w:val="00582CFB"/>
    <w:rsid w:val="005837D9"/>
    <w:rsid w:val="00584030"/>
    <w:rsid w:val="005846EB"/>
    <w:rsid w:val="0058470E"/>
    <w:rsid w:val="00584C58"/>
    <w:rsid w:val="00584EEF"/>
    <w:rsid w:val="00584EF1"/>
    <w:rsid w:val="00585770"/>
    <w:rsid w:val="005869C5"/>
    <w:rsid w:val="00586CFD"/>
    <w:rsid w:val="00586D7B"/>
    <w:rsid w:val="00587C79"/>
    <w:rsid w:val="005909BC"/>
    <w:rsid w:val="00591708"/>
    <w:rsid w:val="00591FA1"/>
    <w:rsid w:val="005920DC"/>
    <w:rsid w:val="00592352"/>
    <w:rsid w:val="00592FF3"/>
    <w:rsid w:val="00593838"/>
    <w:rsid w:val="0059415A"/>
    <w:rsid w:val="00594CCC"/>
    <w:rsid w:val="00595450"/>
    <w:rsid w:val="005958EE"/>
    <w:rsid w:val="00595954"/>
    <w:rsid w:val="00596170"/>
    <w:rsid w:val="00596671"/>
    <w:rsid w:val="005966C0"/>
    <w:rsid w:val="00596B7A"/>
    <w:rsid w:val="00597234"/>
    <w:rsid w:val="00597429"/>
    <w:rsid w:val="005976BB"/>
    <w:rsid w:val="005A0374"/>
    <w:rsid w:val="005A0E16"/>
    <w:rsid w:val="005A0F43"/>
    <w:rsid w:val="005A1E60"/>
    <w:rsid w:val="005A1EEE"/>
    <w:rsid w:val="005A1FDC"/>
    <w:rsid w:val="005A209C"/>
    <w:rsid w:val="005A2DA6"/>
    <w:rsid w:val="005A33C0"/>
    <w:rsid w:val="005A3DAF"/>
    <w:rsid w:val="005A4375"/>
    <w:rsid w:val="005A4B29"/>
    <w:rsid w:val="005A4D53"/>
    <w:rsid w:val="005A50F9"/>
    <w:rsid w:val="005A5364"/>
    <w:rsid w:val="005A5CD9"/>
    <w:rsid w:val="005A5F5F"/>
    <w:rsid w:val="005A7B28"/>
    <w:rsid w:val="005A7CA9"/>
    <w:rsid w:val="005B0000"/>
    <w:rsid w:val="005B0077"/>
    <w:rsid w:val="005B0514"/>
    <w:rsid w:val="005B0652"/>
    <w:rsid w:val="005B0B74"/>
    <w:rsid w:val="005B0BB0"/>
    <w:rsid w:val="005B1284"/>
    <w:rsid w:val="005B2070"/>
    <w:rsid w:val="005B2974"/>
    <w:rsid w:val="005B2BCA"/>
    <w:rsid w:val="005B2C4A"/>
    <w:rsid w:val="005B4036"/>
    <w:rsid w:val="005B4188"/>
    <w:rsid w:val="005B4E76"/>
    <w:rsid w:val="005B4FD7"/>
    <w:rsid w:val="005B616F"/>
    <w:rsid w:val="005B77E3"/>
    <w:rsid w:val="005B790D"/>
    <w:rsid w:val="005B7C3D"/>
    <w:rsid w:val="005B7FCC"/>
    <w:rsid w:val="005C0BD4"/>
    <w:rsid w:val="005C125E"/>
    <w:rsid w:val="005C1538"/>
    <w:rsid w:val="005C23AA"/>
    <w:rsid w:val="005C2FCF"/>
    <w:rsid w:val="005C3270"/>
    <w:rsid w:val="005C3614"/>
    <w:rsid w:val="005C377D"/>
    <w:rsid w:val="005C4CC3"/>
    <w:rsid w:val="005C596A"/>
    <w:rsid w:val="005C5D0F"/>
    <w:rsid w:val="005C67D8"/>
    <w:rsid w:val="005C693F"/>
    <w:rsid w:val="005C7C37"/>
    <w:rsid w:val="005C7FED"/>
    <w:rsid w:val="005C7FF5"/>
    <w:rsid w:val="005D04B6"/>
    <w:rsid w:val="005D100C"/>
    <w:rsid w:val="005D1A9B"/>
    <w:rsid w:val="005D1B8F"/>
    <w:rsid w:val="005D2326"/>
    <w:rsid w:val="005D2DE2"/>
    <w:rsid w:val="005D2F74"/>
    <w:rsid w:val="005D340A"/>
    <w:rsid w:val="005D3A7A"/>
    <w:rsid w:val="005D496C"/>
    <w:rsid w:val="005D4FAB"/>
    <w:rsid w:val="005D4FB8"/>
    <w:rsid w:val="005D51C6"/>
    <w:rsid w:val="005D5393"/>
    <w:rsid w:val="005D558B"/>
    <w:rsid w:val="005D5818"/>
    <w:rsid w:val="005D5A7C"/>
    <w:rsid w:val="005D5E7D"/>
    <w:rsid w:val="005D6050"/>
    <w:rsid w:val="005D6DFA"/>
    <w:rsid w:val="005D754C"/>
    <w:rsid w:val="005D7DB1"/>
    <w:rsid w:val="005E1B8C"/>
    <w:rsid w:val="005E1F42"/>
    <w:rsid w:val="005E2241"/>
    <w:rsid w:val="005E235D"/>
    <w:rsid w:val="005E2FCF"/>
    <w:rsid w:val="005E3AEE"/>
    <w:rsid w:val="005E3CE7"/>
    <w:rsid w:val="005E3EDF"/>
    <w:rsid w:val="005E435D"/>
    <w:rsid w:val="005E4690"/>
    <w:rsid w:val="005E51A1"/>
    <w:rsid w:val="005E5440"/>
    <w:rsid w:val="005E6DB0"/>
    <w:rsid w:val="005E6DB8"/>
    <w:rsid w:val="005E73A5"/>
    <w:rsid w:val="005E74CF"/>
    <w:rsid w:val="005F039C"/>
    <w:rsid w:val="005F0A1F"/>
    <w:rsid w:val="005F0F61"/>
    <w:rsid w:val="005F11AD"/>
    <w:rsid w:val="005F160D"/>
    <w:rsid w:val="005F1EF1"/>
    <w:rsid w:val="005F2597"/>
    <w:rsid w:val="005F2AAF"/>
    <w:rsid w:val="005F30A4"/>
    <w:rsid w:val="005F3CDB"/>
    <w:rsid w:val="005F40B6"/>
    <w:rsid w:val="005F43D3"/>
    <w:rsid w:val="005F47DC"/>
    <w:rsid w:val="005F4EBE"/>
    <w:rsid w:val="005F59B9"/>
    <w:rsid w:val="005F5DA8"/>
    <w:rsid w:val="005F70E1"/>
    <w:rsid w:val="005F74D8"/>
    <w:rsid w:val="005F7ED0"/>
    <w:rsid w:val="00600377"/>
    <w:rsid w:val="00601843"/>
    <w:rsid w:val="00601A2C"/>
    <w:rsid w:val="00601BB1"/>
    <w:rsid w:val="00602584"/>
    <w:rsid w:val="00602897"/>
    <w:rsid w:val="00602DD0"/>
    <w:rsid w:val="00602E31"/>
    <w:rsid w:val="0060341B"/>
    <w:rsid w:val="00603AA0"/>
    <w:rsid w:val="00603C7A"/>
    <w:rsid w:val="006040A7"/>
    <w:rsid w:val="00604509"/>
    <w:rsid w:val="00604D01"/>
    <w:rsid w:val="00604F83"/>
    <w:rsid w:val="00605C62"/>
    <w:rsid w:val="00605F7A"/>
    <w:rsid w:val="006061A8"/>
    <w:rsid w:val="006063DC"/>
    <w:rsid w:val="0060644C"/>
    <w:rsid w:val="00606CE1"/>
    <w:rsid w:val="006079D6"/>
    <w:rsid w:val="00607A39"/>
    <w:rsid w:val="00607F54"/>
    <w:rsid w:val="0061002D"/>
    <w:rsid w:val="00610497"/>
    <w:rsid w:val="006104B2"/>
    <w:rsid w:val="006105EB"/>
    <w:rsid w:val="00610923"/>
    <w:rsid w:val="00611649"/>
    <w:rsid w:val="00611D0F"/>
    <w:rsid w:val="00612144"/>
    <w:rsid w:val="006123A9"/>
    <w:rsid w:val="0061282B"/>
    <w:rsid w:val="00612E0C"/>
    <w:rsid w:val="00613043"/>
    <w:rsid w:val="00613056"/>
    <w:rsid w:val="006131FB"/>
    <w:rsid w:val="0061423A"/>
    <w:rsid w:val="00615451"/>
    <w:rsid w:val="0061546E"/>
    <w:rsid w:val="006154FD"/>
    <w:rsid w:val="006159B1"/>
    <w:rsid w:val="00616172"/>
    <w:rsid w:val="00616B01"/>
    <w:rsid w:val="00616D7A"/>
    <w:rsid w:val="0061720A"/>
    <w:rsid w:val="006213D7"/>
    <w:rsid w:val="006214F7"/>
    <w:rsid w:val="0062156B"/>
    <w:rsid w:val="0062184C"/>
    <w:rsid w:val="006220D4"/>
    <w:rsid w:val="00623748"/>
    <w:rsid w:val="00623E39"/>
    <w:rsid w:val="00624179"/>
    <w:rsid w:val="00624672"/>
    <w:rsid w:val="00625319"/>
    <w:rsid w:val="0062537C"/>
    <w:rsid w:val="006258D6"/>
    <w:rsid w:val="00625915"/>
    <w:rsid w:val="006265B0"/>
    <w:rsid w:val="0062673F"/>
    <w:rsid w:val="006273E4"/>
    <w:rsid w:val="00627613"/>
    <w:rsid w:val="00627881"/>
    <w:rsid w:val="00631CAB"/>
    <w:rsid w:val="00631DA5"/>
    <w:rsid w:val="00632ED2"/>
    <w:rsid w:val="006334A1"/>
    <w:rsid w:val="006334BC"/>
    <w:rsid w:val="00633D00"/>
    <w:rsid w:val="00634961"/>
    <w:rsid w:val="0063561C"/>
    <w:rsid w:val="00635FBA"/>
    <w:rsid w:val="0063601E"/>
    <w:rsid w:val="00636421"/>
    <w:rsid w:val="00636CA6"/>
    <w:rsid w:val="00636F1F"/>
    <w:rsid w:val="006371EB"/>
    <w:rsid w:val="00637613"/>
    <w:rsid w:val="0063763B"/>
    <w:rsid w:val="00637CDC"/>
    <w:rsid w:val="006402BF"/>
    <w:rsid w:val="0064066B"/>
    <w:rsid w:val="006408B4"/>
    <w:rsid w:val="0064149F"/>
    <w:rsid w:val="0064298A"/>
    <w:rsid w:val="00643108"/>
    <w:rsid w:val="0064496D"/>
    <w:rsid w:val="00644A7F"/>
    <w:rsid w:val="00644C07"/>
    <w:rsid w:val="00645857"/>
    <w:rsid w:val="00645F34"/>
    <w:rsid w:val="006460F1"/>
    <w:rsid w:val="00646ACF"/>
    <w:rsid w:val="00647223"/>
    <w:rsid w:val="006478E9"/>
    <w:rsid w:val="00647BA6"/>
    <w:rsid w:val="00647CE8"/>
    <w:rsid w:val="006501A7"/>
    <w:rsid w:val="00650432"/>
    <w:rsid w:val="00650953"/>
    <w:rsid w:val="00651403"/>
    <w:rsid w:val="00651888"/>
    <w:rsid w:val="00651B10"/>
    <w:rsid w:val="00652837"/>
    <w:rsid w:val="006528F2"/>
    <w:rsid w:val="00652A12"/>
    <w:rsid w:val="00653132"/>
    <w:rsid w:val="006531E9"/>
    <w:rsid w:val="00653396"/>
    <w:rsid w:val="006537CE"/>
    <w:rsid w:val="00653D02"/>
    <w:rsid w:val="00653D3C"/>
    <w:rsid w:val="00654176"/>
    <w:rsid w:val="00654738"/>
    <w:rsid w:val="0065495D"/>
    <w:rsid w:val="00654BD8"/>
    <w:rsid w:val="00654DE3"/>
    <w:rsid w:val="00655009"/>
    <w:rsid w:val="006551FA"/>
    <w:rsid w:val="00655475"/>
    <w:rsid w:val="006562F6"/>
    <w:rsid w:val="006569FA"/>
    <w:rsid w:val="00656FA8"/>
    <w:rsid w:val="0065752C"/>
    <w:rsid w:val="006601BA"/>
    <w:rsid w:val="00662231"/>
    <w:rsid w:val="00662426"/>
    <w:rsid w:val="00662680"/>
    <w:rsid w:val="00662D96"/>
    <w:rsid w:val="00663551"/>
    <w:rsid w:val="006641A0"/>
    <w:rsid w:val="0066476C"/>
    <w:rsid w:val="00664EAA"/>
    <w:rsid w:val="00664FC2"/>
    <w:rsid w:val="00665266"/>
    <w:rsid w:val="00665442"/>
    <w:rsid w:val="006660EF"/>
    <w:rsid w:val="00666CF6"/>
    <w:rsid w:val="00667199"/>
    <w:rsid w:val="00667434"/>
    <w:rsid w:val="00667510"/>
    <w:rsid w:val="00667888"/>
    <w:rsid w:val="00667D57"/>
    <w:rsid w:val="00667E3C"/>
    <w:rsid w:val="00670094"/>
    <w:rsid w:val="006700C1"/>
    <w:rsid w:val="0067079D"/>
    <w:rsid w:val="00670AF0"/>
    <w:rsid w:val="00671CC7"/>
    <w:rsid w:val="00671D90"/>
    <w:rsid w:val="00671F73"/>
    <w:rsid w:val="0067228B"/>
    <w:rsid w:val="006725D3"/>
    <w:rsid w:val="00672A41"/>
    <w:rsid w:val="00672EA5"/>
    <w:rsid w:val="006730A2"/>
    <w:rsid w:val="0067358C"/>
    <w:rsid w:val="00674BF3"/>
    <w:rsid w:val="00675609"/>
    <w:rsid w:val="00675D71"/>
    <w:rsid w:val="00675E15"/>
    <w:rsid w:val="006769FE"/>
    <w:rsid w:val="00676B1F"/>
    <w:rsid w:val="006771A1"/>
    <w:rsid w:val="00677245"/>
    <w:rsid w:val="00677BAD"/>
    <w:rsid w:val="00680AC2"/>
    <w:rsid w:val="00680B8C"/>
    <w:rsid w:val="006810EE"/>
    <w:rsid w:val="00681B69"/>
    <w:rsid w:val="00681CF2"/>
    <w:rsid w:val="00681D78"/>
    <w:rsid w:val="00683684"/>
    <w:rsid w:val="00683807"/>
    <w:rsid w:val="00683C79"/>
    <w:rsid w:val="006843D9"/>
    <w:rsid w:val="0068452B"/>
    <w:rsid w:val="00684AAC"/>
    <w:rsid w:val="00685AEB"/>
    <w:rsid w:val="00685F4D"/>
    <w:rsid w:val="00686017"/>
    <w:rsid w:val="006861AB"/>
    <w:rsid w:val="00686F4F"/>
    <w:rsid w:val="006876BD"/>
    <w:rsid w:val="00687D97"/>
    <w:rsid w:val="006900C0"/>
    <w:rsid w:val="006900F6"/>
    <w:rsid w:val="00690BDD"/>
    <w:rsid w:val="00690DFA"/>
    <w:rsid w:val="00691704"/>
    <w:rsid w:val="00691EF1"/>
    <w:rsid w:val="00691F64"/>
    <w:rsid w:val="0069211E"/>
    <w:rsid w:val="00692339"/>
    <w:rsid w:val="006927D4"/>
    <w:rsid w:val="00692DDA"/>
    <w:rsid w:val="00692EBF"/>
    <w:rsid w:val="00693526"/>
    <w:rsid w:val="0069372E"/>
    <w:rsid w:val="00693F85"/>
    <w:rsid w:val="00694463"/>
    <w:rsid w:val="006947DF"/>
    <w:rsid w:val="0069483D"/>
    <w:rsid w:val="0069487E"/>
    <w:rsid w:val="0069539D"/>
    <w:rsid w:val="00695BD6"/>
    <w:rsid w:val="006961DE"/>
    <w:rsid w:val="00696475"/>
    <w:rsid w:val="00696785"/>
    <w:rsid w:val="0069710F"/>
    <w:rsid w:val="006974C9"/>
    <w:rsid w:val="006975F8"/>
    <w:rsid w:val="00697A18"/>
    <w:rsid w:val="006A18B9"/>
    <w:rsid w:val="006A19ED"/>
    <w:rsid w:val="006A23F9"/>
    <w:rsid w:val="006A245A"/>
    <w:rsid w:val="006A246E"/>
    <w:rsid w:val="006A2A37"/>
    <w:rsid w:val="006A3331"/>
    <w:rsid w:val="006A35FA"/>
    <w:rsid w:val="006A40DE"/>
    <w:rsid w:val="006A424E"/>
    <w:rsid w:val="006A50DD"/>
    <w:rsid w:val="006A51BD"/>
    <w:rsid w:val="006A56DC"/>
    <w:rsid w:val="006A5996"/>
    <w:rsid w:val="006A64A8"/>
    <w:rsid w:val="006A7035"/>
    <w:rsid w:val="006A7BB0"/>
    <w:rsid w:val="006A7F4C"/>
    <w:rsid w:val="006B034A"/>
    <w:rsid w:val="006B088B"/>
    <w:rsid w:val="006B12C0"/>
    <w:rsid w:val="006B1903"/>
    <w:rsid w:val="006B2B07"/>
    <w:rsid w:val="006B2C42"/>
    <w:rsid w:val="006B2ED8"/>
    <w:rsid w:val="006B374B"/>
    <w:rsid w:val="006B3DF1"/>
    <w:rsid w:val="006B418B"/>
    <w:rsid w:val="006B4216"/>
    <w:rsid w:val="006B42D2"/>
    <w:rsid w:val="006B4701"/>
    <w:rsid w:val="006B52FD"/>
    <w:rsid w:val="006B53EE"/>
    <w:rsid w:val="006B6540"/>
    <w:rsid w:val="006B6BE5"/>
    <w:rsid w:val="006B7A09"/>
    <w:rsid w:val="006C033F"/>
    <w:rsid w:val="006C0722"/>
    <w:rsid w:val="006C0781"/>
    <w:rsid w:val="006C0DCF"/>
    <w:rsid w:val="006C0F67"/>
    <w:rsid w:val="006C165A"/>
    <w:rsid w:val="006C16AD"/>
    <w:rsid w:val="006C1FC1"/>
    <w:rsid w:val="006C22C0"/>
    <w:rsid w:val="006C2C4D"/>
    <w:rsid w:val="006C346A"/>
    <w:rsid w:val="006C3552"/>
    <w:rsid w:val="006C386D"/>
    <w:rsid w:val="006C3C5D"/>
    <w:rsid w:val="006C496A"/>
    <w:rsid w:val="006C4AAE"/>
    <w:rsid w:val="006C4DC8"/>
    <w:rsid w:val="006C51A9"/>
    <w:rsid w:val="006C5617"/>
    <w:rsid w:val="006C57B7"/>
    <w:rsid w:val="006C5870"/>
    <w:rsid w:val="006C6110"/>
    <w:rsid w:val="006C6C58"/>
    <w:rsid w:val="006C7366"/>
    <w:rsid w:val="006C7DDE"/>
    <w:rsid w:val="006D022B"/>
    <w:rsid w:val="006D0527"/>
    <w:rsid w:val="006D0F7F"/>
    <w:rsid w:val="006D2733"/>
    <w:rsid w:val="006D2EB3"/>
    <w:rsid w:val="006D3523"/>
    <w:rsid w:val="006D451F"/>
    <w:rsid w:val="006D4D05"/>
    <w:rsid w:val="006D5F91"/>
    <w:rsid w:val="006D6877"/>
    <w:rsid w:val="006D6879"/>
    <w:rsid w:val="006D6BA6"/>
    <w:rsid w:val="006D7E1A"/>
    <w:rsid w:val="006E0520"/>
    <w:rsid w:val="006E0C7F"/>
    <w:rsid w:val="006E1483"/>
    <w:rsid w:val="006E1803"/>
    <w:rsid w:val="006E1F34"/>
    <w:rsid w:val="006E227D"/>
    <w:rsid w:val="006E22C5"/>
    <w:rsid w:val="006E2578"/>
    <w:rsid w:val="006E2E3E"/>
    <w:rsid w:val="006E3328"/>
    <w:rsid w:val="006E49D5"/>
    <w:rsid w:val="006E4C7F"/>
    <w:rsid w:val="006E4F6B"/>
    <w:rsid w:val="006E52BD"/>
    <w:rsid w:val="006F00E4"/>
    <w:rsid w:val="006F01A0"/>
    <w:rsid w:val="006F07D4"/>
    <w:rsid w:val="006F0BF2"/>
    <w:rsid w:val="006F1138"/>
    <w:rsid w:val="006F147F"/>
    <w:rsid w:val="006F1538"/>
    <w:rsid w:val="006F1DEE"/>
    <w:rsid w:val="006F2306"/>
    <w:rsid w:val="006F2E96"/>
    <w:rsid w:val="006F3256"/>
    <w:rsid w:val="006F3F14"/>
    <w:rsid w:val="006F42E4"/>
    <w:rsid w:val="006F441E"/>
    <w:rsid w:val="006F4527"/>
    <w:rsid w:val="006F5520"/>
    <w:rsid w:val="006F5BCF"/>
    <w:rsid w:val="006F5D0C"/>
    <w:rsid w:val="006F6748"/>
    <w:rsid w:val="006F74D4"/>
    <w:rsid w:val="00700376"/>
    <w:rsid w:val="00701939"/>
    <w:rsid w:val="007025EE"/>
    <w:rsid w:val="00703C93"/>
    <w:rsid w:val="00704E3E"/>
    <w:rsid w:val="00705497"/>
    <w:rsid w:val="00705953"/>
    <w:rsid w:val="00705D39"/>
    <w:rsid w:val="00705F34"/>
    <w:rsid w:val="00706412"/>
    <w:rsid w:val="00706B80"/>
    <w:rsid w:val="00706B85"/>
    <w:rsid w:val="00706CD4"/>
    <w:rsid w:val="00707B39"/>
    <w:rsid w:val="00707CB8"/>
    <w:rsid w:val="007121AF"/>
    <w:rsid w:val="007123AF"/>
    <w:rsid w:val="0071446D"/>
    <w:rsid w:val="00715A67"/>
    <w:rsid w:val="00715B7C"/>
    <w:rsid w:val="007168BC"/>
    <w:rsid w:val="00716AEE"/>
    <w:rsid w:val="00716E8B"/>
    <w:rsid w:val="007177B3"/>
    <w:rsid w:val="00717DCD"/>
    <w:rsid w:val="00720150"/>
    <w:rsid w:val="007209BB"/>
    <w:rsid w:val="007209EC"/>
    <w:rsid w:val="00720B83"/>
    <w:rsid w:val="00720EFD"/>
    <w:rsid w:val="007213C3"/>
    <w:rsid w:val="00721428"/>
    <w:rsid w:val="00721982"/>
    <w:rsid w:val="00721F05"/>
    <w:rsid w:val="007224AB"/>
    <w:rsid w:val="00722925"/>
    <w:rsid w:val="007232FE"/>
    <w:rsid w:val="007240F9"/>
    <w:rsid w:val="00724A8E"/>
    <w:rsid w:val="007250DB"/>
    <w:rsid w:val="007253FF"/>
    <w:rsid w:val="007257CF"/>
    <w:rsid w:val="007259A8"/>
    <w:rsid w:val="00725E2C"/>
    <w:rsid w:val="007265D1"/>
    <w:rsid w:val="007268F3"/>
    <w:rsid w:val="00726A10"/>
    <w:rsid w:val="007277AE"/>
    <w:rsid w:val="007278A6"/>
    <w:rsid w:val="00727C59"/>
    <w:rsid w:val="007309A5"/>
    <w:rsid w:val="00731810"/>
    <w:rsid w:val="00731D9E"/>
    <w:rsid w:val="00731DDF"/>
    <w:rsid w:val="00731E45"/>
    <w:rsid w:val="00732742"/>
    <w:rsid w:val="007327F9"/>
    <w:rsid w:val="0073338D"/>
    <w:rsid w:val="00733705"/>
    <w:rsid w:val="0073375D"/>
    <w:rsid w:val="00733F28"/>
    <w:rsid w:val="00733F9A"/>
    <w:rsid w:val="007349E2"/>
    <w:rsid w:val="0073503A"/>
    <w:rsid w:val="007350B7"/>
    <w:rsid w:val="007362B9"/>
    <w:rsid w:val="00737102"/>
    <w:rsid w:val="0073769E"/>
    <w:rsid w:val="00740604"/>
    <w:rsid w:val="00740DA8"/>
    <w:rsid w:val="00741657"/>
    <w:rsid w:val="0074200B"/>
    <w:rsid w:val="00742632"/>
    <w:rsid w:val="00742861"/>
    <w:rsid w:val="0074306A"/>
    <w:rsid w:val="00743C0A"/>
    <w:rsid w:val="00743CAC"/>
    <w:rsid w:val="00743E74"/>
    <w:rsid w:val="00744319"/>
    <w:rsid w:val="0074442A"/>
    <w:rsid w:val="00744C2E"/>
    <w:rsid w:val="00745860"/>
    <w:rsid w:val="00745C99"/>
    <w:rsid w:val="007464D6"/>
    <w:rsid w:val="0074661C"/>
    <w:rsid w:val="0074711D"/>
    <w:rsid w:val="007475E4"/>
    <w:rsid w:val="00747F73"/>
    <w:rsid w:val="007505D6"/>
    <w:rsid w:val="0075064C"/>
    <w:rsid w:val="00750722"/>
    <w:rsid w:val="007509ED"/>
    <w:rsid w:val="00750B46"/>
    <w:rsid w:val="00750D49"/>
    <w:rsid w:val="007513DE"/>
    <w:rsid w:val="00751B88"/>
    <w:rsid w:val="00752DED"/>
    <w:rsid w:val="00753BF7"/>
    <w:rsid w:val="00755709"/>
    <w:rsid w:val="00755F46"/>
    <w:rsid w:val="007562DB"/>
    <w:rsid w:val="007566B6"/>
    <w:rsid w:val="00756A58"/>
    <w:rsid w:val="00756F4A"/>
    <w:rsid w:val="007570B8"/>
    <w:rsid w:val="007573DB"/>
    <w:rsid w:val="00757867"/>
    <w:rsid w:val="00757CDE"/>
    <w:rsid w:val="0076012C"/>
    <w:rsid w:val="00760290"/>
    <w:rsid w:val="007607B0"/>
    <w:rsid w:val="007612B9"/>
    <w:rsid w:val="00761815"/>
    <w:rsid w:val="007631DC"/>
    <w:rsid w:val="00763343"/>
    <w:rsid w:val="007642D3"/>
    <w:rsid w:val="007643BC"/>
    <w:rsid w:val="007643FE"/>
    <w:rsid w:val="00764480"/>
    <w:rsid w:val="007644DD"/>
    <w:rsid w:val="00764D45"/>
    <w:rsid w:val="00764FFA"/>
    <w:rsid w:val="00765023"/>
    <w:rsid w:val="00765FFE"/>
    <w:rsid w:val="007660F4"/>
    <w:rsid w:val="00766551"/>
    <w:rsid w:val="007667F4"/>
    <w:rsid w:val="007668C7"/>
    <w:rsid w:val="00766DEE"/>
    <w:rsid w:val="00767615"/>
    <w:rsid w:val="0076766A"/>
    <w:rsid w:val="00767A52"/>
    <w:rsid w:val="00767B4A"/>
    <w:rsid w:val="00767B8C"/>
    <w:rsid w:val="00767BE4"/>
    <w:rsid w:val="007704D8"/>
    <w:rsid w:val="00770B9C"/>
    <w:rsid w:val="00770F36"/>
    <w:rsid w:val="007712F4"/>
    <w:rsid w:val="00772DBB"/>
    <w:rsid w:val="007738CC"/>
    <w:rsid w:val="00773A77"/>
    <w:rsid w:val="00774C1C"/>
    <w:rsid w:val="00774DF2"/>
    <w:rsid w:val="00774E77"/>
    <w:rsid w:val="007752B2"/>
    <w:rsid w:val="00775CDA"/>
    <w:rsid w:val="00775D6B"/>
    <w:rsid w:val="00775E4E"/>
    <w:rsid w:val="00775E4F"/>
    <w:rsid w:val="007768A0"/>
    <w:rsid w:val="00776FA1"/>
    <w:rsid w:val="00777EC2"/>
    <w:rsid w:val="00780B7E"/>
    <w:rsid w:val="00781A82"/>
    <w:rsid w:val="00781AF6"/>
    <w:rsid w:val="007823ED"/>
    <w:rsid w:val="00782400"/>
    <w:rsid w:val="0078463C"/>
    <w:rsid w:val="00784732"/>
    <w:rsid w:val="00784F1E"/>
    <w:rsid w:val="00785455"/>
    <w:rsid w:val="00786355"/>
    <w:rsid w:val="00786710"/>
    <w:rsid w:val="00786722"/>
    <w:rsid w:val="00786DC9"/>
    <w:rsid w:val="007872CA"/>
    <w:rsid w:val="007872CE"/>
    <w:rsid w:val="00791BB7"/>
    <w:rsid w:val="00792079"/>
    <w:rsid w:val="0079286D"/>
    <w:rsid w:val="00792E86"/>
    <w:rsid w:val="007931C8"/>
    <w:rsid w:val="00793418"/>
    <w:rsid w:val="00793465"/>
    <w:rsid w:val="00793AC1"/>
    <w:rsid w:val="00794158"/>
    <w:rsid w:val="00794392"/>
    <w:rsid w:val="00794657"/>
    <w:rsid w:val="0079593E"/>
    <w:rsid w:val="00795ED7"/>
    <w:rsid w:val="007960C6"/>
    <w:rsid w:val="007965AC"/>
    <w:rsid w:val="0079716C"/>
    <w:rsid w:val="007974BF"/>
    <w:rsid w:val="00797544"/>
    <w:rsid w:val="00797892"/>
    <w:rsid w:val="007A0014"/>
    <w:rsid w:val="007A1054"/>
    <w:rsid w:val="007A3944"/>
    <w:rsid w:val="007A3CF9"/>
    <w:rsid w:val="007A42C0"/>
    <w:rsid w:val="007A457D"/>
    <w:rsid w:val="007A49E6"/>
    <w:rsid w:val="007A5153"/>
    <w:rsid w:val="007A52B1"/>
    <w:rsid w:val="007A55C5"/>
    <w:rsid w:val="007A5640"/>
    <w:rsid w:val="007A5D06"/>
    <w:rsid w:val="007A6439"/>
    <w:rsid w:val="007A684D"/>
    <w:rsid w:val="007B050C"/>
    <w:rsid w:val="007B074A"/>
    <w:rsid w:val="007B2307"/>
    <w:rsid w:val="007B3010"/>
    <w:rsid w:val="007B35C5"/>
    <w:rsid w:val="007B409C"/>
    <w:rsid w:val="007B4446"/>
    <w:rsid w:val="007B4659"/>
    <w:rsid w:val="007B542A"/>
    <w:rsid w:val="007B5796"/>
    <w:rsid w:val="007B5B7A"/>
    <w:rsid w:val="007B681A"/>
    <w:rsid w:val="007B74C5"/>
    <w:rsid w:val="007B7BD1"/>
    <w:rsid w:val="007C0C08"/>
    <w:rsid w:val="007C1049"/>
    <w:rsid w:val="007C1510"/>
    <w:rsid w:val="007C1925"/>
    <w:rsid w:val="007C1FD5"/>
    <w:rsid w:val="007C20EF"/>
    <w:rsid w:val="007C2AC2"/>
    <w:rsid w:val="007C3114"/>
    <w:rsid w:val="007C3268"/>
    <w:rsid w:val="007C3280"/>
    <w:rsid w:val="007C3522"/>
    <w:rsid w:val="007C39FF"/>
    <w:rsid w:val="007C40F8"/>
    <w:rsid w:val="007C4122"/>
    <w:rsid w:val="007C4CC2"/>
    <w:rsid w:val="007C5709"/>
    <w:rsid w:val="007C5D69"/>
    <w:rsid w:val="007C6434"/>
    <w:rsid w:val="007C67D9"/>
    <w:rsid w:val="007C68FE"/>
    <w:rsid w:val="007C76FB"/>
    <w:rsid w:val="007C7A60"/>
    <w:rsid w:val="007C7DB4"/>
    <w:rsid w:val="007D0209"/>
    <w:rsid w:val="007D06A6"/>
    <w:rsid w:val="007D06D6"/>
    <w:rsid w:val="007D0819"/>
    <w:rsid w:val="007D0EDA"/>
    <w:rsid w:val="007D1D7E"/>
    <w:rsid w:val="007D1EF1"/>
    <w:rsid w:val="007D2906"/>
    <w:rsid w:val="007D2CC9"/>
    <w:rsid w:val="007D3055"/>
    <w:rsid w:val="007D3FA8"/>
    <w:rsid w:val="007D409D"/>
    <w:rsid w:val="007D412E"/>
    <w:rsid w:val="007D447E"/>
    <w:rsid w:val="007D4B2B"/>
    <w:rsid w:val="007D5269"/>
    <w:rsid w:val="007D52E9"/>
    <w:rsid w:val="007D610A"/>
    <w:rsid w:val="007D6761"/>
    <w:rsid w:val="007D6871"/>
    <w:rsid w:val="007D6CD3"/>
    <w:rsid w:val="007D6F95"/>
    <w:rsid w:val="007D7056"/>
    <w:rsid w:val="007D7206"/>
    <w:rsid w:val="007D7930"/>
    <w:rsid w:val="007E006E"/>
    <w:rsid w:val="007E0D32"/>
    <w:rsid w:val="007E1219"/>
    <w:rsid w:val="007E16B0"/>
    <w:rsid w:val="007E191E"/>
    <w:rsid w:val="007E2351"/>
    <w:rsid w:val="007E2922"/>
    <w:rsid w:val="007E33CC"/>
    <w:rsid w:val="007E4355"/>
    <w:rsid w:val="007E45DB"/>
    <w:rsid w:val="007E512B"/>
    <w:rsid w:val="007E52F6"/>
    <w:rsid w:val="007E5420"/>
    <w:rsid w:val="007E55FA"/>
    <w:rsid w:val="007E5770"/>
    <w:rsid w:val="007E65D2"/>
    <w:rsid w:val="007E6F83"/>
    <w:rsid w:val="007E6FD3"/>
    <w:rsid w:val="007E7149"/>
    <w:rsid w:val="007E73BD"/>
    <w:rsid w:val="007E7479"/>
    <w:rsid w:val="007E798D"/>
    <w:rsid w:val="007F0898"/>
    <w:rsid w:val="007F0FC2"/>
    <w:rsid w:val="007F15E2"/>
    <w:rsid w:val="007F1CED"/>
    <w:rsid w:val="007F22F1"/>
    <w:rsid w:val="007F2A11"/>
    <w:rsid w:val="007F30CB"/>
    <w:rsid w:val="007F4434"/>
    <w:rsid w:val="007F45A5"/>
    <w:rsid w:val="007F4C03"/>
    <w:rsid w:val="007F5B1E"/>
    <w:rsid w:val="007F7333"/>
    <w:rsid w:val="007F7652"/>
    <w:rsid w:val="00800A31"/>
    <w:rsid w:val="008011BA"/>
    <w:rsid w:val="0080160C"/>
    <w:rsid w:val="00801A0B"/>
    <w:rsid w:val="00802F6E"/>
    <w:rsid w:val="008032BF"/>
    <w:rsid w:val="00803FA8"/>
    <w:rsid w:val="00804015"/>
    <w:rsid w:val="00804323"/>
    <w:rsid w:val="00804F0C"/>
    <w:rsid w:val="008056BE"/>
    <w:rsid w:val="00805738"/>
    <w:rsid w:val="008065F7"/>
    <w:rsid w:val="0080690B"/>
    <w:rsid w:val="00806FC7"/>
    <w:rsid w:val="008073B1"/>
    <w:rsid w:val="00807561"/>
    <w:rsid w:val="00807949"/>
    <w:rsid w:val="00807C42"/>
    <w:rsid w:val="00810317"/>
    <w:rsid w:val="00810634"/>
    <w:rsid w:val="00810774"/>
    <w:rsid w:val="00811481"/>
    <w:rsid w:val="00812D4F"/>
    <w:rsid w:val="00813CD2"/>
    <w:rsid w:val="00813F8B"/>
    <w:rsid w:val="008146CA"/>
    <w:rsid w:val="008152DD"/>
    <w:rsid w:val="0081534F"/>
    <w:rsid w:val="00815AEA"/>
    <w:rsid w:val="00815D2A"/>
    <w:rsid w:val="00816010"/>
    <w:rsid w:val="008168B1"/>
    <w:rsid w:val="008169E3"/>
    <w:rsid w:val="00817508"/>
    <w:rsid w:val="00817951"/>
    <w:rsid w:val="00817CD3"/>
    <w:rsid w:val="00817D25"/>
    <w:rsid w:val="00820033"/>
    <w:rsid w:val="00820067"/>
    <w:rsid w:val="00820324"/>
    <w:rsid w:val="008203E3"/>
    <w:rsid w:val="0082045A"/>
    <w:rsid w:val="00820895"/>
    <w:rsid w:val="0082174A"/>
    <w:rsid w:val="008218DC"/>
    <w:rsid w:val="00821BCF"/>
    <w:rsid w:val="00821C5E"/>
    <w:rsid w:val="00821EC3"/>
    <w:rsid w:val="008237FB"/>
    <w:rsid w:val="00824049"/>
    <w:rsid w:val="0082454E"/>
    <w:rsid w:val="00825112"/>
    <w:rsid w:val="008257BE"/>
    <w:rsid w:val="00826362"/>
    <w:rsid w:val="008267FB"/>
    <w:rsid w:val="00826810"/>
    <w:rsid w:val="00827A7F"/>
    <w:rsid w:val="0083018B"/>
    <w:rsid w:val="008301F2"/>
    <w:rsid w:val="00830253"/>
    <w:rsid w:val="008308FB"/>
    <w:rsid w:val="008314A3"/>
    <w:rsid w:val="008323FA"/>
    <w:rsid w:val="00832492"/>
    <w:rsid w:val="008329B9"/>
    <w:rsid w:val="00833C5C"/>
    <w:rsid w:val="00833F98"/>
    <w:rsid w:val="008342A2"/>
    <w:rsid w:val="00834318"/>
    <w:rsid w:val="00834A78"/>
    <w:rsid w:val="00834C10"/>
    <w:rsid w:val="008353CE"/>
    <w:rsid w:val="008356CA"/>
    <w:rsid w:val="00835CD4"/>
    <w:rsid w:val="0083657D"/>
    <w:rsid w:val="008372AD"/>
    <w:rsid w:val="00837358"/>
    <w:rsid w:val="00837755"/>
    <w:rsid w:val="00837BBC"/>
    <w:rsid w:val="00837D71"/>
    <w:rsid w:val="008403B1"/>
    <w:rsid w:val="00840461"/>
    <w:rsid w:val="008426FF"/>
    <w:rsid w:val="008427F4"/>
    <w:rsid w:val="0084428D"/>
    <w:rsid w:val="00844633"/>
    <w:rsid w:val="00845193"/>
    <w:rsid w:val="00845489"/>
    <w:rsid w:val="008459E6"/>
    <w:rsid w:val="0084610A"/>
    <w:rsid w:val="00846D41"/>
    <w:rsid w:val="00847261"/>
    <w:rsid w:val="008472F1"/>
    <w:rsid w:val="00847E3D"/>
    <w:rsid w:val="008506B3"/>
    <w:rsid w:val="00850BE6"/>
    <w:rsid w:val="00850E28"/>
    <w:rsid w:val="00850ECB"/>
    <w:rsid w:val="00851868"/>
    <w:rsid w:val="00851EE2"/>
    <w:rsid w:val="0085246C"/>
    <w:rsid w:val="00853B94"/>
    <w:rsid w:val="00854629"/>
    <w:rsid w:val="00854E2B"/>
    <w:rsid w:val="008550C8"/>
    <w:rsid w:val="00855526"/>
    <w:rsid w:val="008557A9"/>
    <w:rsid w:val="00856857"/>
    <w:rsid w:val="0085689C"/>
    <w:rsid w:val="00856A8B"/>
    <w:rsid w:val="00856C9E"/>
    <w:rsid w:val="00857BCC"/>
    <w:rsid w:val="00857E93"/>
    <w:rsid w:val="0086050E"/>
    <w:rsid w:val="00860821"/>
    <w:rsid w:val="00861471"/>
    <w:rsid w:val="00861559"/>
    <w:rsid w:val="008617B1"/>
    <w:rsid w:val="0086289F"/>
    <w:rsid w:val="00862C3C"/>
    <w:rsid w:val="00862CA5"/>
    <w:rsid w:val="00862F38"/>
    <w:rsid w:val="008630A4"/>
    <w:rsid w:val="00863932"/>
    <w:rsid w:val="008644F3"/>
    <w:rsid w:val="008645D8"/>
    <w:rsid w:val="008650ED"/>
    <w:rsid w:val="00867C1F"/>
    <w:rsid w:val="00867F44"/>
    <w:rsid w:val="00870FE9"/>
    <w:rsid w:val="008712F4"/>
    <w:rsid w:val="008718B5"/>
    <w:rsid w:val="00871ADD"/>
    <w:rsid w:val="00873035"/>
    <w:rsid w:val="00873F94"/>
    <w:rsid w:val="00874DA0"/>
    <w:rsid w:val="00875578"/>
    <w:rsid w:val="008756E8"/>
    <w:rsid w:val="008757EF"/>
    <w:rsid w:val="00875D0B"/>
    <w:rsid w:val="00875FD0"/>
    <w:rsid w:val="00876B31"/>
    <w:rsid w:val="00876E98"/>
    <w:rsid w:val="008774D8"/>
    <w:rsid w:val="00877657"/>
    <w:rsid w:val="00880912"/>
    <w:rsid w:val="008811D0"/>
    <w:rsid w:val="0088126F"/>
    <w:rsid w:val="00881628"/>
    <w:rsid w:val="00881F10"/>
    <w:rsid w:val="00882441"/>
    <w:rsid w:val="00882840"/>
    <w:rsid w:val="00882A1B"/>
    <w:rsid w:val="00882A7C"/>
    <w:rsid w:val="008842D7"/>
    <w:rsid w:val="00884767"/>
    <w:rsid w:val="008853C4"/>
    <w:rsid w:val="0088570D"/>
    <w:rsid w:val="00885897"/>
    <w:rsid w:val="00885B5D"/>
    <w:rsid w:val="00885E9E"/>
    <w:rsid w:val="00886450"/>
    <w:rsid w:val="00886A76"/>
    <w:rsid w:val="00886A87"/>
    <w:rsid w:val="00887B0B"/>
    <w:rsid w:val="00887C41"/>
    <w:rsid w:val="00887F91"/>
    <w:rsid w:val="00890545"/>
    <w:rsid w:val="00890FE5"/>
    <w:rsid w:val="008912D4"/>
    <w:rsid w:val="00891FD4"/>
    <w:rsid w:val="008921D2"/>
    <w:rsid w:val="0089279F"/>
    <w:rsid w:val="008943DD"/>
    <w:rsid w:val="008949C1"/>
    <w:rsid w:val="00894BF4"/>
    <w:rsid w:val="00894E73"/>
    <w:rsid w:val="00894FA3"/>
    <w:rsid w:val="008951D4"/>
    <w:rsid w:val="00896077"/>
    <w:rsid w:val="008975CA"/>
    <w:rsid w:val="008A1046"/>
    <w:rsid w:val="008A1677"/>
    <w:rsid w:val="008A1DA5"/>
    <w:rsid w:val="008A2114"/>
    <w:rsid w:val="008A2447"/>
    <w:rsid w:val="008A281D"/>
    <w:rsid w:val="008A305E"/>
    <w:rsid w:val="008A334F"/>
    <w:rsid w:val="008A433A"/>
    <w:rsid w:val="008A449C"/>
    <w:rsid w:val="008A480D"/>
    <w:rsid w:val="008A4C17"/>
    <w:rsid w:val="008A5906"/>
    <w:rsid w:val="008A5C25"/>
    <w:rsid w:val="008A6A85"/>
    <w:rsid w:val="008B0E4A"/>
    <w:rsid w:val="008B1451"/>
    <w:rsid w:val="008B1D3A"/>
    <w:rsid w:val="008B1DCF"/>
    <w:rsid w:val="008B2F5D"/>
    <w:rsid w:val="008B3227"/>
    <w:rsid w:val="008B33DC"/>
    <w:rsid w:val="008B390F"/>
    <w:rsid w:val="008B40BB"/>
    <w:rsid w:val="008B4DB9"/>
    <w:rsid w:val="008B5016"/>
    <w:rsid w:val="008B524C"/>
    <w:rsid w:val="008B539C"/>
    <w:rsid w:val="008B6358"/>
    <w:rsid w:val="008B66B6"/>
    <w:rsid w:val="008B6DC8"/>
    <w:rsid w:val="008B7A65"/>
    <w:rsid w:val="008B7E0F"/>
    <w:rsid w:val="008C0E33"/>
    <w:rsid w:val="008C101C"/>
    <w:rsid w:val="008C121A"/>
    <w:rsid w:val="008C1539"/>
    <w:rsid w:val="008C1BB1"/>
    <w:rsid w:val="008C1CC3"/>
    <w:rsid w:val="008C1E9B"/>
    <w:rsid w:val="008C2CBF"/>
    <w:rsid w:val="008C3539"/>
    <w:rsid w:val="008C3796"/>
    <w:rsid w:val="008C383C"/>
    <w:rsid w:val="008C3A79"/>
    <w:rsid w:val="008C3B24"/>
    <w:rsid w:val="008C3E5B"/>
    <w:rsid w:val="008C3F09"/>
    <w:rsid w:val="008C3F39"/>
    <w:rsid w:val="008C4404"/>
    <w:rsid w:val="008C4F20"/>
    <w:rsid w:val="008C5BF0"/>
    <w:rsid w:val="008C6B2C"/>
    <w:rsid w:val="008C6C2C"/>
    <w:rsid w:val="008C6DB5"/>
    <w:rsid w:val="008D0653"/>
    <w:rsid w:val="008D0994"/>
    <w:rsid w:val="008D0B1A"/>
    <w:rsid w:val="008D0E91"/>
    <w:rsid w:val="008D1489"/>
    <w:rsid w:val="008D26AF"/>
    <w:rsid w:val="008D29BB"/>
    <w:rsid w:val="008D35B3"/>
    <w:rsid w:val="008D39EF"/>
    <w:rsid w:val="008D3A50"/>
    <w:rsid w:val="008D3C22"/>
    <w:rsid w:val="008D42E3"/>
    <w:rsid w:val="008D4EA0"/>
    <w:rsid w:val="008D4FCA"/>
    <w:rsid w:val="008D51DD"/>
    <w:rsid w:val="008D5810"/>
    <w:rsid w:val="008D5BFA"/>
    <w:rsid w:val="008D6A37"/>
    <w:rsid w:val="008D71C7"/>
    <w:rsid w:val="008D7EEA"/>
    <w:rsid w:val="008E01A1"/>
    <w:rsid w:val="008E05F8"/>
    <w:rsid w:val="008E079F"/>
    <w:rsid w:val="008E0A06"/>
    <w:rsid w:val="008E0D20"/>
    <w:rsid w:val="008E0FD3"/>
    <w:rsid w:val="008E1832"/>
    <w:rsid w:val="008E18AA"/>
    <w:rsid w:val="008E201C"/>
    <w:rsid w:val="008E29B6"/>
    <w:rsid w:val="008E3F60"/>
    <w:rsid w:val="008E5D7C"/>
    <w:rsid w:val="008E5ED7"/>
    <w:rsid w:val="008E5FB1"/>
    <w:rsid w:val="008E6149"/>
    <w:rsid w:val="008E6225"/>
    <w:rsid w:val="008E66CC"/>
    <w:rsid w:val="008E682B"/>
    <w:rsid w:val="008E6DA5"/>
    <w:rsid w:val="008E6DBA"/>
    <w:rsid w:val="008E73B3"/>
    <w:rsid w:val="008F0137"/>
    <w:rsid w:val="008F060F"/>
    <w:rsid w:val="008F080B"/>
    <w:rsid w:val="008F0C77"/>
    <w:rsid w:val="008F17A1"/>
    <w:rsid w:val="008F196C"/>
    <w:rsid w:val="008F1A24"/>
    <w:rsid w:val="008F216F"/>
    <w:rsid w:val="008F2835"/>
    <w:rsid w:val="008F2B68"/>
    <w:rsid w:val="008F2DBC"/>
    <w:rsid w:val="008F30E5"/>
    <w:rsid w:val="008F3414"/>
    <w:rsid w:val="008F39DB"/>
    <w:rsid w:val="008F42DD"/>
    <w:rsid w:val="008F4D87"/>
    <w:rsid w:val="008F518D"/>
    <w:rsid w:val="008F56FE"/>
    <w:rsid w:val="008F61BF"/>
    <w:rsid w:val="008F6381"/>
    <w:rsid w:val="008F6520"/>
    <w:rsid w:val="008F654F"/>
    <w:rsid w:val="008F675F"/>
    <w:rsid w:val="008F7050"/>
    <w:rsid w:val="008F79B2"/>
    <w:rsid w:val="0090051A"/>
    <w:rsid w:val="00900664"/>
    <w:rsid w:val="0090080B"/>
    <w:rsid w:val="00900BD9"/>
    <w:rsid w:val="009014FB"/>
    <w:rsid w:val="00901643"/>
    <w:rsid w:val="00901D21"/>
    <w:rsid w:val="009027A9"/>
    <w:rsid w:val="009028E5"/>
    <w:rsid w:val="00902CC7"/>
    <w:rsid w:val="00902E33"/>
    <w:rsid w:val="00902F71"/>
    <w:rsid w:val="009031E9"/>
    <w:rsid w:val="00903844"/>
    <w:rsid w:val="0090395E"/>
    <w:rsid w:val="00903C83"/>
    <w:rsid w:val="00904043"/>
    <w:rsid w:val="0090461D"/>
    <w:rsid w:val="00904ED0"/>
    <w:rsid w:val="00905297"/>
    <w:rsid w:val="009054F3"/>
    <w:rsid w:val="00905E5A"/>
    <w:rsid w:val="0090625B"/>
    <w:rsid w:val="009066D8"/>
    <w:rsid w:val="00906BC6"/>
    <w:rsid w:val="00906BD0"/>
    <w:rsid w:val="00907792"/>
    <w:rsid w:val="00911B1A"/>
    <w:rsid w:val="00912432"/>
    <w:rsid w:val="009128C7"/>
    <w:rsid w:val="0091336F"/>
    <w:rsid w:val="0091360A"/>
    <w:rsid w:val="009139EA"/>
    <w:rsid w:val="0091422D"/>
    <w:rsid w:val="00914769"/>
    <w:rsid w:val="00914D67"/>
    <w:rsid w:val="00914EF5"/>
    <w:rsid w:val="009151DF"/>
    <w:rsid w:val="0091527D"/>
    <w:rsid w:val="00915440"/>
    <w:rsid w:val="0091567D"/>
    <w:rsid w:val="00915C6D"/>
    <w:rsid w:val="00915CC1"/>
    <w:rsid w:val="009166EA"/>
    <w:rsid w:val="0091730A"/>
    <w:rsid w:val="00920158"/>
    <w:rsid w:val="00920318"/>
    <w:rsid w:val="009204DE"/>
    <w:rsid w:val="00920906"/>
    <w:rsid w:val="009214BD"/>
    <w:rsid w:val="00921862"/>
    <w:rsid w:val="009219FC"/>
    <w:rsid w:val="00921FE4"/>
    <w:rsid w:val="00922311"/>
    <w:rsid w:val="0092243F"/>
    <w:rsid w:val="00922599"/>
    <w:rsid w:val="0092280C"/>
    <w:rsid w:val="00922E43"/>
    <w:rsid w:val="00922F28"/>
    <w:rsid w:val="00923014"/>
    <w:rsid w:val="009234DA"/>
    <w:rsid w:val="00923B13"/>
    <w:rsid w:val="00924739"/>
    <w:rsid w:val="00925061"/>
    <w:rsid w:val="00925623"/>
    <w:rsid w:val="00927355"/>
    <w:rsid w:val="009304E0"/>
    <w:rsid w:val="00930B8C"/>
    <w:rsid w:val="00930BB7"/>
    <w:rsid w:val="0093128D"/>
    <w:rsid w:val="00931313"/>
    <w:rsid w:val="009313DD"/>
    <w:rsid w:val="009313F7"/>
    <w:rsid w:val="00931EF1"/>
    <w:rsid w:val="0093209C"/>
    <w:rsid w:val="00932196"/>
    <w:rsid w:val="009321C9"/>
    <w:rsid w:val="00932569"/>
    <w:rsid w:val="009331BC"/>
    <w:rsid w:val="009333FB"/>
    <w:rsid w:val="00933711"/>
    <w:rsid w:val="00933904"/>
    <w:rsid w:val="00933B0A"/>
    <w:rsid w:val="00934118"/>
    <w:rsid w:val="009343DA"/>
    <w:rsid w:val="0093447F"/>
    <w:rsid w:val="0093492C"/>
    <w:rsid w:val="00934F3E"/>
    <w:rsid w:val="00935A7F"/>
    <w:rsid w:val="00936B8F"/>
    <w:rsid w:val="00936D44"/>
    <w:rsid w:val="0094094E"/>
    <w:rsid w:val="00940972"/>
    <w:rsid w:val="009409BA"/>
    <w:rsid w:val="00940EA3"/>
    <w:rsid w:val="00940F81"/>
    <w:rsid w:val="0094202A"/>
    <w:rsid w:val="00942213"/>
    <w:rsid w:val="0094245E"/>
    <w:rsid w:val="00943C25"/>
    <w:rsid w:val="00943D5E"/>
    <w:rsid w:val="009450FF"/>
    <w:rsid w:val="00946237"/>
    <w:rsid w:val="009468F3"/>
    <w:rsid w:val="00946A3E"/>
    <w:rsid w:val="0094726B"/>
    <w:rsid w:val="009472D1"/>
    <w:rsid w:val="009502E0"/>
    <w:rsid w:val="00950755"/>
    <w:rsid w:val="0095081A"/>
    <w:rsid w:val="00950BCF"/>
    <w:rsid w:val="00950EBA"/>
    <w:rsid w:val="009511AF"/>
    <w:rsid w:val="009519D9"/>
    <w:rsid w:val="00951F44"/>
    <w:rsid w:val="0095226F"/>
    <w:rsid w:val="00952311"/>
    <w:rsid w:val="00952753"/>
    <w:rsid w:val="009528D7"/>
    <w:rsid w:val="0095290F"/>
    <w:rsid w:val="00952E6D"/>
    <w:rsid w:val="00953342"/>
    <w:rsid w:val="00953774"/>
    <w:rsid w:val="00953B01"/>
    <w:rsid w:val="009543E1"/>
    <w:rsid w:val="00954571"/>
    <w:rsid w:val="00954A64"/>
    <w:rsid w:val="00954AE7"/>
    <w:rsid w:val="00955D4A"/>
    <w:rsid w:val="00955EF7"/>
    <w:rsid w:val="00955F04"/>
    <w:rsid w:val="00956A60"/>
    <w:rsid w:val="00956BC8"/>
    <w:rsid w:val="00957346"/>
    <w:rsid w:val="00957668"/>
    <w:rsid w:val="0095796C"/>
    <w:rsid w:val="00957A01"/>
    <w:rsid w:val="009602E4"/>
    <w:rsid w:val="00960B78"/>
    <w:rsid w:val="009613A1"/>
    <w:rsid w:val="00961DD4"/>
    <w:rsid w:val="00961E1D"/>
    <w:rsid w:val="009624FD"/>
    <w:rsid w:val="00962775"/>
    <w:rsid w:val="00962DCB"/>
    <w:rsid w:val="0096311B"/>
    <w:rsid w:val="009634D1"/>
    <w:rsid w:val="00963BDD"/>
    <w:rsid w:val="00963D46"/>
    <w:rsid w:val="00964F44"/>
    <w:rsid w:val="00964F6F"/>
    <w:rsid w:val="009652FB"/>
    <w:rsid w:val="009653A4"/>
    <w:rsid w:val="009660AD"/>
    <w:rsid w:val="009709F0"/>
    <w:rsid w:val="009711C0"/>
    <w:rsid w:val="0097175B"/>
    <w:rsid w:val="009719D0"/>
    <w:rsid w:val="00971CEA"/>
    <w:rsid w:val="0097244B"/>
    <w:rsid w:val="0097246A"/>
    <w:rsid w:val="00972772"/>
    <w:rsid w:val="00973BCD"/>
    <w:rsid w:val="00973F61"/>
    <w:rsid w:val="009748F5"/>
    <w:rsid w:val="0097517B"/>
    <w:rsid w:val="009755CD"/>
    <w:rsid w:val="0097574B"/>
    <w:rsid w:val="00975B29"/>
    <w:rsid w:val="00975B2B"/>
    <w:rsid w:val="00976491"/>
    <w:rsid w:val="009766F6"/>
    <w:rsid w:val="00976745"/>
    <w:rsid w:val="0097675F"/>
    <w:rsid w:val="00977A2F"/>
    <w:rsid w:val="00977B9D"/>
    <w:rsid w:val="00977FF5"/>
    <w:rsid w:val="00980A97"/>
    <w:rsid w:val="009815CD"/>
    <w:rsid w:val="0098173F"/>
    <w:rsid w:val="00982002"/>
    <w:rsid w:val="009831BC"/>
    <w:rsid w:val="00983AB5"/>
    <w:rsid w:val="00983DE2"/>
    <w:rsid w:val="00984010"/>
    <w:rsid w:val="00984230"/>
    <w:rsid w:val="0098444F"/>
    <w:rsid w:val="009849C3"/>
    <w:rsid w:val="00984AFE"/>
    <w:rsid w:val="00985FD9"/>
    <w:rsid w:val="00986072"/>
    <w:rsid w:val="00986205"/>
    <w:rsid w:val="009862BA"/>
    <w:rsid w:val="0098655E"/>
    <w:rsid w:val="009865BC"/>
    <w:rsid w:val="00987436"/>
    <w:rsid w:val="00987834"/>
    <w:rsid w:val="009878CC"/>
    <w:rsid w:val="00987B5E"/>
    <w:rsid w:val="00987F08"/>
    <w:rsid w:val="0099175A"/>
    <w:rsid w:val="00991E69"/>
    <w:rsid w:val="00993AEE"/>
    <w:rsid w:val="00993BF6"/>
    <w:rsid w:val="00994781"/>
    <w:rsid w:val="00994F78"/>
    <w:rsid w:val="00995BD7"/>
    <w:rsid w:val="009962B0"/>
    <w:rsid w:val="00996EFE"/>
    <w:rsid w:val="00996F6C"/>
    <w:rsid w:val="00996FBA"/>
    <w:rsid w:val="009A0EF5"/>
    <w:rsid w:val="009A395D"/>
    <w:rsid w:val="009A3D6C"/>
    <w:rsid w:val="009A3FE0"/>
    <w:rsid w:val="009A58D1"/>
    <w:rsid w:val="009A6480"/>
    <w:rsid w:val="009A6606"/>
    <w:rsid w:val="009A6DBD"/>
    <w:rsid w:val="009A7A0F"/>
    <w:rsid w:val="009B011B"/>
    <w:rsid w:val="009B018E"/>
    <w:rsid w:val="009B02F4"/>
    <w:rsid w:val="009B0BEF"/>
    <w:rsid w:val="009B0F77"/>
    <w:rsid w:val="009B1103"/>
    <w:rsid w:val="009B12AD"/>
    <w:rsid w:val="009B1872"/>
    <w:rsid w:val="009B2110"/>
    <w:rsid w:val="009B24EE"/>
    <w:rsid w:val="009B26CE"/>
    <w:rsid w:val="009B2716"/>
    <w:rsid w:val="009B276D"/>
    <w:rsid w:val="009B2937"/>
    <w:rsid w:val="009B3572"/>
    <w:rsid w:val="009B3574"/>
    <w:rsid w:val="009B3DFE"/>
    <w:rsid w:val="009B425C"/>
    <w:rsid w:val="009B43CE"/>
    <w:rsid w:val="009B49DB"/>
    <w:rsid w:val="009B5193"/>
    <w:rsid w:val="009B549A"/>
    <w:rsid w:val="009B5851"/>
    <w:rsid w:val="009B5857"/>
    <w:rsid w:val="009B5A69"/>
    <w:rsid w:val="009B5B35"/>
    <w:rsid w:val="009B6BCA"/>
    <w:rsid w:val="009B74AD"/>
    <w:rsid w:val="009B7696"/>
    <w:rsid w:val="009B7DD4"/>
    <w:rsid w:val="009C077D"/>
    <w:rsid w:val="009C0B5E"/>
    <w:rsid w:val="009C1DF0"/>
    <w:rsid w:val="009C250E"/>
    <w:rsid w:val="009C32F4"/>
    <w:rsid w:val="009C3F25"/>
    <w:rsid w:val="009C4653"/>
    <w:rsid w:val="009C5A8E"/>
    <w:rsid w:val="009C712E"/>
    <w:rsid w:val="009C7149"/>
    <w:rsid w:val="009C7A73"/>
    <w:rsid w:val="009C7D9B"/>
    <w:rsid w:val="009D019B"/>
    <w:rsid w:val="009D034D"/>
    <w:rsid w:val="009D0398"/>
    <w:rsid w:val="009D08B1"/>
    <w:rsid w:val="009D0F06"/>
    <w:rsid w:val="009D1D57"/>
    <w:rsid w:val="009D2FE2"/>
    <w:rsid w:val="009D31EB"/>
    <w:rsid w:val="009D3716"/>
    <w:rsid w:val="009D3821"/>
    <w:rsid w:val="009D3A97"/>
    <w:rsid w:val="009D3F52"/>
    <w:rsid w:val="009D41D8"/>
    <w:rsid w:val="009D4897"/>
    <w:rsid w:val="009D5B89"/>
    <w:rsid w:val="009D5B94"/>
    <w:rsid w:val="009D5CCA"/>
    <w:rsid w:val="009D5CFF"/>
    <w:rsid w:val="009D67E0"/>
    <w:rsid w:val="009D6B97"/>
    <w:rsid w:val="009D6CB0"/>
    <w:rsid w:val="009D6D2B"/>
    <w:rsid w:val="009D722B"/>
    <w:rsid w:val="009D7D67"/>
    <w:rsid w:val="009E0238"/>
    <w:rsid w:val="009E07A7"/>
    <w:rsid w:val="009E0AD8"/>
    <w:rsid w:val="009E0B9B"/>
    <w:rsid w:val="009E0BB1"/>
    <w:rsid w:val="009E0F12"/>
    <w:rsid w:val="009E15DB"/>
    <w:rsid w:val="009E3677"/>
    <w:rsid w:val="009E3DDD"/>
    <w:rsid w:val="009E3EC7"/>
    <w:rsid w:val="009E4410"/>
    <w:rsid w:val="009E453E"/>
    <w:rsid w:val="009E4CC4"/>
    <w:rsid w:val="009E4D7D"/>
    <w:rsid w:val="009E4F8E"/>
    <w:rsid w:val="009E501F"/>
    <w:rsid w:val="009E627E"/>
    <w:rsid w:val="009E67CD"/>
    <w:rsid w:val="009F019A"/>
    <w:rsid w:val="009F0AF9"/>
    <w:rsid w:val="009F0B0B"/>
    <w:rsid w:val="009F153C"/>
    <w:rsid w:val="009F18B7"/>
    <w:rsid w:val="009F1F20"/>
    <w:rsid w:val="009F2272"/>
    <w:rsid w:val="009F26BF"/>
    <w:rsid w:val="009F3485"/>
    <w:rsid w:val="009F4F69"/>
    <w:rsid w:val="009F4FF4"/>
    <w:rsid w:val="009F5634"/>
    <w:rsid w:val="009F5A33"/>
    <w:rsid w:val="009F69F9"/>
    <w:rsid w:val="009F71D2"/>
    <w:rsid w:val="009F7C21"/>
    <w:rsid w:val="009F7D94"/>
    <w:rsid w:val="00A00229"/>
    <w:rsid w:val="00A0074F"/>
    <w:rsid w:val="00A00FA5"/>
    <w:rsid w:val="00A01226"/>
    <w:rsid w:val="00A015A3"/>
    <w:rsid w:val="00A01766"/>
    <w:rsid w:val="00A022DF"/>
    <w:rsid w:val="00A03775"/>
    <w:rsid w:val="00A04117"/>
    <w:rsid w:val="00A05028"/>
    <w:rsid w:val="00A05443"/>
    <w:rsid w:val="00A0576B"/>
    <w:rsid w:val="00A058DF"/>
    <w:rsid w:val="00A06743"/>
    <w:rsid w:val="00A06E46"/>
    <w:rsid w:val="00A075F5"/>
    <w:rsid w:val="00A07DDE"/>
    <w:rsid w:val="00A102F9"/>
    <w:rsid w:val="00A107A7"/>
    <w:rsid w:val="00A108FD"/>
    <w:rsid w:val="00A10ED8"/>
    <w:rsid w:val="00A1128B"/>
    <w:rsid w:val="00A112FD"/>
    <w:rsid w:val="00A1367C"/>
    <w:rsid w:val="00A14569"/>
    <w:rsid w:val="00A14980"/>
    <w:rsid w:val="00A14BED"/>
    <w:rsid w:val="00A15D95"/>
    <w:rsid w:val="00A15DE8"/>
    <w:rsid w:val="00A16782"/>
    <w:rsid w:val="00A168AE"/>
    <w:rsid w:val="00A17746"/>
    <w:rsid w:val="00A179BE"/>
    <w:rsid w:val="00A17AF6"/>
    <w:rsid w:val="00A17B13"/>
    <w:rsid w:val="00A209C9"/>
    <w:rsid w:val="00A21245"/>
    <w:rsid w:val="00A216C8"/>
    <w:rsid w:val="00A22164"/>
    <w:rsid w:val="00A221BB"/>
    <w:rsid w:val="00A22236"/>
    <w:rsid w:val="00A22446"/>
    <w:rsid w:val="00A232B4"/>
    <w:rsid w:val="00A23B1A"/>
    <w:rsid w:val="00A23B57"/>
    <w:rsid w:val="00A23B6C"/>
    <w:rsid w:val="00A24144"/>
    <w:rsid w:val="00A245F9"/>
    <w:rsid w:val="00A24DA6"/>
    <w:rsid w:val="00A24EC5"/>
    <w:rsid w:val="00A251D1"/>
    <w:rsid w:val="00A258F1"/>
    <w:rsid w:val="00A25C2E"/>
    <w:rsid w:val="00A26236"/>
    <w:rsid w:val="00A26450"/>
    <w:rsid w:val="00A2658B"/>
    <w:rsid w:val="00A26913"/>
    <w:rsid w:val="00A2708B"/>
    <w:rsid w:val="00A272FE"/>
    <w:rsid w:val="00A3117A"/>
    <w:rsid w:val="00A318B3"/>
    <w:rsid w:val="00A31917"/>
    <w:rsid w:val="00A31FC2"/>
    <w:rsid w:val="00A330EB"/>
    <w:rsid w:val="00A33309"/>
    <w:rsid w:val="00A3356E"/>
    <w:rsid w:val="00A335B8"/>
    <w:rsid w:val="00A34031"/>
    <w:rsid w:val="00A343B7"/>
    <w:rsid w:val="00A343D3"/>
    <w:rsid w:val="00A344F5"/>
    <w:rsid w:val="00A34D2C"/>
    <w:rsid w:val="00A351E8"/>
    <w:rsid w:val="00A3593A"/>
    <w:rsid w:val="00A35B37"/>
    <w:rsid w:val="00A363C8"/>
    <w:rsid w:val="00A369BF"/>
    <w:rsid w:val="00A36D1A"/>
    <w:rsid w:val="00A3768F"/>
    <w:rsid w:val="00A4080A"/>
    <w:rsid w:val="00A40B46"/>
    <w:rsid w:val="00A40C68"/>
    <w:rsid w:val="00A4136C"/>
    <w:rsid w:val="00A41AB5"/>
    <w:rsid w:val="00A421CD"/>
    <w:rsid w:val="00A42351"/>
    <w:rsid w:val="00A429ED"/>
    <w:rsid w:val="00A42AE8"/>
    <w:rsid w:val="00A4412C"/>
    <w:rsid w:val="00A459A1"/>
    <w:rsid w:val="00A459B5"/>
    <w:rsid w:val="00A45B91"/>
    <w:rsid w:val="00A4670C"/>
    <w:rsid w:val="00A46DE1"/>
    <w:rsid w:val="00A475AE"/>
    <w:rsid w:val="00A47E9D"/>
    <w:rsid w:val="00A50084"/>
    <w:rsid w:val="00A50320"/>
    <w:rsid w:val="00A5092C"/>
    <w:rsid w:val="00A5117F"/>
    <w:rsid w:val="00A51DCF"/>
    <w:rsid w:val="00A52167"/>
    <w:rsid w:val="00A52759"/>
    <w:rsid w:val="00A52A07"/>
    <w:rsid w:val="00A53D6F"/>
    <w:rsid w:val="00A53E36"/>
    <w:rsid w:val="00A542C5"/>
    <w:rsid w:val="00A54313"/>
    <w:rsid w:val="00A544FE"/>
    <w:rsid w:val="00A54697"/>
    <w:rsid w:val="00A55904"/>
    <w:rsid w:val="00A56271"/>
    <w:rsid w:val="00A572DA"/>
    <w:rsid w:val="00A5733C"/>
    <w:rsid w:val="00A5772D"/>
    <w:rsid w:val="00A60199"/>
    <w:rsid w:val="00A60726"/>
    <w:rsid w:val="00A60EE6"/>
    <w:rsid w:val="00A6129A"/>
    <w:rsid w:val="00A620F1"/>
    <w:rsid w:val="00A62FEA"/>
    <w:rsid w:val="00A6327D"/>
    <w:rsid w:val="00A6374E"/>
    <w:rsid w:val="00A63DBE"/>
    <w:rsid w:val="00A65520"/>
    <w:rsid w:val="00A660D0"/>
    <w:rsid w:val="00A665DC"/>
    <w:rsid w:val="00A6671E"/>
    <w:rsid w:val="00A66D77"/>
    <w:rsid w:val="00A66E67"/>
    <w:rsid w:val="00A67251"/>
    <w:rsid w:val="00A67AE5"/>
    <w:rsid w:val="00A70936"/>
    <w:rsid w:val="00A70AB2"/>
    <w:rsid w:val="00A70C7C"/>
    <w:rsid w:val="00A71159"/>
    <w:rsid w:val="00A71CC0"/>
    <w:rsid w:val="00A71EE2"/>
    <w:rsid w:val="00A72335"/>
    <w:rsid w:val="00A72BA3"/>
    <w:rsid w:val="00A72FAC"/>
    <w:rsid w:val="00A739B0"/>
    <w:rsid w:val="00A73C5F"/>
    <w:rsid w:val="00A7507D"/>
    <w:rsid w:val="00A7651D"/>
    <w:rsid w:val="00A76A93"/>
    <w:rsid w:val="00A76ACD"/>
    <w:rsid w:val="00A76F5E"/>
    <w:rsid w:val="00A76F7D"/>
    <w:rsid w:val="00A7749A"/>
    <w:rsid w:val="00A80021"/>
    <w:rsid w:val="00A80024"/>
    <w:rsid w:val="00A803CB"/>
    <w:rsid w:val="00A80B6B"/>
    <w:rsid w:val="00A81041"/>
    <w:rsid w:val="00A810CD"/>
    <w:rsid w:val="00A81520"/>
    <w:rsid w:val="00A81C69"/>
    <w:rsid w:val="00A81D08"/>
    <w:rsid w:val="00A82253"/>
    <w:rsid w:val="00A83258"/>
    <w:rsid w:val="00A8362A"/>
    <w:rsid w:val="00A8462B"/>
    <w:rsid w:val="00A848E3"/>
    <w:rsid w:val="00A84ED4"/>
    <w:rsid w:val="00A85E0D"/>
    <w:rsid w:val="00A8634E"/>
    <w:rsid w:val="00A86920"/>
    <w:rsid w:val="00A86FBF"/>
    <w:rsid w:val="00A87C8F"/>
    <w:rsid w:val="00A90269"/>
    <w:rsid w:val="00A90C26"/>
    <w:rsid w:val="00A90CAF"/>
    <w:rsid w:val="00A90D11"/>
    <w:rsid w:val="00A91ED5"/>
    <w:rsid w:val="00A92F3F"/>
    <w:rsid w:val="00A9341C"/>
    <w:rsid w:val="00A93514"/>
    <w:rsid w:val="00A93771"/>
    <w:rsid w:val="00A93E76"/>
    <w:rsid w:val="00A944D0"/>
    <w:rsid w:val="00A94618"/>
    <w:rsid w:val="00A94CF9"/>
    <w:rsid w:val="00A9535E"/>
    <w:rsid w:val="00A9550C"/>
    <w:rsid w:val="00A95528"/>
    <w:rsid w:val="00A95780"/>
    <w:rsid w:val="00A96E2C"/>
    <w:rsid w:val="00A976D6"/>
    <w:rsid w:val="00AA0253"/>
    <w:rsid w:val="00AA1645"/>
    <w:rsid w:val="00AA1A9A"/>
    <w:rsid w:val="00AA2A30"/>
    <w:rsid w:val="00AA303E"/>
    <w:rsid w:val="00AA342D"/>
    <w:rsid w:val="00AA42CC"/>
    <w:rsid w:val="00AA48F8"/>
    <w:rsid w:val="00AA547A"/>
    <w:rsid w:val="00AA593C"/>
    <w:rsid w:val="00AA63B9"/>
    <w:rsid w:val="00AA664D"/>
    <w:rsid w:val="00AA6DCA"/>
    <w:rsid w:val="00AA6F09"/>
    <w:rsid w:val="00AA7C8B"/>
    <w:rsid w:val="00AA7EB5"/>
    <w:rsid w:val="00AB0664"/>
    <w:rsid w:val="00AB0A79"/>
    <w:rsid w:val="00AB1257"/>
    <w:rsid w:val="00AB138E"/>
    <w:rsid w:val="00AB1D50"/>
    <w:rsid w:val="00AB29DE"/>
    <w:rsid w:val="00AB2BA3"/>
    <w:rsid w:val="00AB3956"/>
    <w:rsid w:val="00AB40BB"/>
    <w:rsid w:val="00AB497C"/>
    <w:rsid w:val="00AB4BDB"/>
    <w:rsid w:val="00AB5EFF"/>
    <w:rsid w:val="00AB623E"/>
    <w:rsid w:val="00AB721B"/>
    <w:rsid w:val="00AB750B"/>
    <w:rsid w:val="00AB7B87"/>
    <w:rsid w:val="00AC0C43"/>
    <w:rsid w:val="00AC2884"/>
    <w:rsid w:val="00AC29F1"/>
    <w:rsid w:val="00AC2A6A"/>
    <w:rsid w:val="00AC2D7D"/>
    <w:rsid w:val="00AC3487"/>
    <w:rsid w:val="00AC392A"/>
    <w:rsid w:val="00AC3F48"/>
    <w:rsid w:val="00AC5A7E"/>
    <w:rsid w:val="00AC5EEF"/>
    <w:rsid w:val="00AC6503"/>
    <w:rsid w:val="00AC65C9"/>
    <w:rsid w:val="00AC69B2"/>
    <w:rsid w:val="00AC7558"/>
    <w:rsid w:val="00AC763B"/>
    <w:rsid w:val="00AC7641"/>
    <w:rsid w:val="00AC7D96"/>
    <w:rsid w:val="00AD00C5"/>
    <w:rsid w:val="00AD02C4"/>
    <w:rsid w:val="00AD0C02"/>
    <w:rsid w:val="00AD19DD"/>
    <w:rsid w:val="00AD1AB4"/>
    <w:rsid w:val="00AD1D35"/>
    <w:rsid w:val="00AD1D93"/>
    <w:rsid w:val="00AD2E2A"/>
    <w:rsid w:val="00AD3005"/>
    <w:rsid w:val="00AD34C9"/>
    <w:rsid w:val="00AD3AFE"/>
    <w:rsid w:val="00AD3F9A"/>
    <w:rsid w:val="00AD418C"/>
    <w:rsid w:val="00AD5243"/>
    <w:rsid w:val="00AD573F"/>
    <w:rsid w:val="00AD5DDD"/>
    <w:rsid w:val="00AD713A"/>
    <w:rsid w:val="00AD716F"/>
    <w:rsid w:val="00AD7889"/>
    <w:rsid w:val="00AE0668"/>
    <w:rsid w:val="00AE0B28"/>
    <w:rsid w:val="00AE1BAC"/>
    <w:rsid w:val="00AE1DBC"/>
    <w:rsid w:val="00AE1EED"/>
    <w:rsid w:val="00AE1FED"/>
    <w:rsid w:val="00AE30DB"/>
    <w:rsid w:val="00AE39C2"/>
    <w:rsid w:val="00AE3FD6"/>
    <w:rsid w:val="00AE4086"/>
    <w:rsid w:val="00AE43B0"/>
    <w:rsid w:val="00AE47D5"/>
    <w:rsid w:val="00AE4850"/>
    <w:rsid w:val="00AE535B"/>
    <w:rsid w:val="00AE5FBA"/>
    <w:rsid w:val="00AE6ECD"/>
    <w:rsid w:val="00AE71D6"/>
    <w:rsid w:val="00AE7255"/>
    <w:rsid w:val="00AE7614"/>
    <w:rsid w:val="00AE7FFA"/>
    <w:rsid w:val="00AF017E"/>
    <w:rsid w:val="00AF29F3"/>
    <w:rsid w:val="00AF2BBB"/>
    <w:rsid w:val="00AF2D16"/>
    <w:rsid w:val="00AF34C8"/>
    <w:rsid w:val="00AF3740"/>
    <w:rsid w:val="00AF3A3A"/>
    <w:rsid w:val="00AF422F"/>
    <w:rsid w:val="00AF47B1"/>
    <w:rsid w:val="00AF4A4E"/>
    <w:rsid w:val="00AF4DA4"/>
    <w:rsid w:val="00AF52C3"/>
    <w:rsid w:val="00AF548F"/>
    <w:rsid w:val="00AF635B"/>
    <w:rsid w:val="00AF6A5F"/>
    <w:rsid w:val="00AF6CB0"/>
    <w:rsid w:val="00AF6E55"/>
    <w:rsid w:val="00AF7E56"/>
    <w:rsid w:val="00B00649"/>
    <w:rsid w:val="00B007BF"/>
    <w:rsid w:val="00B008A7"/>
    <w:rsid w:val="00B00E53"/>
    <w:rsid w:val="00B014CB"/>
    <w:rsid w:val="00B01886"/>
    <w:rsid w:val="00B01E7E"/>
    <w:rsid w:val="00B033A2"/>
    <w:rsid w:val="00B0354A"/>
    <w:rsid w:val="00B03582"/>
    <w:rsid w:val="00B0401D"/>
    <w:rsid w:val="00B04E5D"/>
    <w:rsid w:val="00B04FC8"/>
    <w:rsid w:val="00B04FEC"/>
    <w:rsid w:val="00B05E7B"/>
    <w:rsid w:val="00B06207"/>
    <w:rsid w:val="00B0623F"/>
    <w:rsid w:val="00B066CD"/>
    <w:rsid w:val="00B067A1"/>
    <w:rsid w:val="00B06D49"/>
    <w:rsid w:val="00B06D7E"/>
    <w:rsid w:val="00B071C5"/>
    <w:rsid w:val="00B074D2"/>
    <w:rsid w:val="00B079B4"/>
    <w:rsid w:val="00B07B2D"/>
    <w:rsid w:val="00B11631"/>
    <w:rsid w:val="00B11CA3"/>
    <w:rsid w:val="00B13273"/>
    <w:rsid w:val="00B133FA"/>
    <w:rsid w:val="00B138CE"/>
    <w:rsid w:val="00B14377"/>
    <w:rsid w:val="00B14746"/>
    <w:rsid w:val="00B14F0C"/>
    <w:rsid w:val="00B1553F"/>
    <w:rsid w:val="00B15E1E"/>
    <w:rsid w:val="00B16C75"/>
    <w:rsid w:val="00B1720E"/>
    <w:rsid w:val="00B17251"/>
    <w:rsid w:val="00B17C8D"/>
    <w:rsid w:val="00B17FA8"/>
    <w:rsid w:val="00B20908"/>
    <w:rsid w:val="00B21000"/>
    <w:rsid w:val="00B21F47"/>
    <w:rsid w:val="00B22A38"/>
    <w:rsid w:val="00B22ED7"/>
    <w:rsid w:val="00B24033"/>
    <w:rsid w:val="00B246A7"/>
    <w:rsid w:val="00B24B93"/>
    <w:rsid w:val="00B25268"/>
    <w:rsid w:val="00B262F8"/>
    <w:rsid w:val="00B2651E"/>
    <w:rsid w:val="00B27526"/>
    <w:rsid w:val="00B27900"/>
    <w:rsid w:val="00B27E4A"/>
    <w:rsid w:val="00B30085"/>
    <w:rsid w:val="00B3053B"/>
    <w:rsid w:val="00B30827"/>
    <w:rsid w:val="00B30B87"/>
    <w:rsid w:val="00B30FDE"/>
    <w:rsid w:val="00B3111C"/>
    <w:rsid w:val="00B32852"/>
    <w:rsid w:val="00B3327A"/>
    <w:rsid w:val="00B33387"/>
    <w:rsid w:val="00B33F2A"/>
    <w:rsid w:val="00B34577"/>
    <w:rsid w:val="00B34EEA"/>
    <w:rsid w:val="00B35691"/>
    <w:rsid w:val="00B3575E"/>
    <w:rsid w:val="00B35826"/>
    <w:rsid w:val="00B3732B"/>
    <w:rsid w:val="00B376EA"/>
    <w:rsid w:val="00B379BC"/>
    <w:rsid w:val="00B37D6A"/>
    <w:rsid w:val="00B37F9B"/>
    <w:rsid w:val="00B400D6"/>
    <w:rsid w:val="00B40A11"/>
    <w:rsid w:val="00B40D1B"/>
    <w:rsid w:val="00B41051"/>
    <w:rsid w:val="00B41825"/>
    <w:rsid w:val="00B41B94"/>
    <w:rsid w:val="00B41C3F"/>
    <w:rsid w:val="00B4206C"/>
    <w:rsid w:val="00B43443"/>
    <w:rsid w:val="00B434E1"/>
    <w:rsid w:val="00B43AB0"/>
    <w:rsid w:val="00B44945"/>
    <w:rsid w:val="00B44C59"/>
    <w:rsid w:val="00B44E92"/>
    <w:rsid w:val="00B44FBC"/>
    <w:rsid w:val="00B453AB"/>
    <w:rsid w:val="00B46265"/>
    <w:rsid w:val="00B467BF"/>
    <w:rsid w:val="00B47290"/>
    <w:rsid w:val="00B475E8"/>
    <w:rsid w:val="00B47898"/>
    <w:rsid w:val="00B47F90"/>
    <w:rsid w:val="00B504F3"/>
    <w:rsid w:val="00B51E4D"/>
    <w:rsid w:val="00B51F92"/>
    <w:rsid w:val="00B52314"/>
    <w:rsid w:val="00B52BF8"/>
    <w:rsid w:val="00B52DAF"/>
    <w:rsid w:val="00B53B81"/>
    <w:rsid w:val="00B53BC4"/>
    <w:rsid w:val="00B55196"/>
    <w:rsid w:val="00B556B6"/>
    <w:rsid w:val="00B558AF"/>
    <w:rsid w:val="00B55957"/>
    <w:rsid w:val="00B55D22"/>
    <w:rsid w:val="00B562DB"/>
    <w:rsid w:val="00B5645C"/>
    <w:rsid w:val="00B56802"/>
    <w:rsid w:val="00B56B43"/>
    <w:rsid w:val="00B56EE0"/>
    <w:rsid w:val="00B570E6"/>
    <w:rsid w:val="00B57EBC"/>
    <w:rsid w:val="00B605A8"/>
    <w:rsid w:val="00B60629"/>
    <w:rsid w:val="00B609C2"/>
    <w:rsid w:val="00B609CD"/>
    <w:rsid w:val="00B613E5"/>
    <w:rsid w:val="00B61B32"/>
    <w:rsid w:val="00B621D3"/>
    <w:rsid w:val="00B63B62"/>
    <w:rsid w:val="00B63BFF"/>
    <w:rsid w:val="00B64109"/>
    <w:rsid w:val="00B64B2D"/>
    <w:rsid w:val="00B64DD2"/>
    <w:rsid w:val="00B64E9B"/>
    <w:rsid w:val="00B6514C"/>
    <w:rsid w:val="00B654B1"/>
    <w:rsid w:val="00B659B5"/>
    <w:rsid w:val="00B66447"/>
    <w:rsid w:val="00B664A7"/>
    <w:rsid w:val="00B664E4"/>
    <w:rsid w:val="00B66D13"/>
    <w:rsid w:val="00B678CB"/>
    <w:rsid w:val="00B67E6F"/>
    <w:rsid w:val="00B7040E"/>
    <w:rsid w:val="00B70B28"/>
    <w:rsid w:val="00B715E9"/>
    <w:rsid w:val="00B7223F"/>
    <w:rsid w:val="00B724CE"/>
    <w:rsid w:val="00B725DD"/>
    <w:rsid w:val="00B731F3"/>
    <w:rsid w:val="00B737FB"/>
    <w:rsid w:val="00B73823"/>
    <w:rsid w:val="00B739EA"/>
    <w:rsid w:val="00B73D6C"/>
    <w:rsid w:val="00B744AE"/>
    <w:rsid w:val="00B74E2D"/>
    <w:rsid w:val="00B76F59"/>
    <w:rsid w:val="00B800C8"/>
    <w:rsid w:val="00B8016C"/>
    <w:rsid w:val="00B8053D"/>
    <w:rsid w:val="00B80B4C"/>
    <w:rsid w:val="00B80D3A"/>
    <w:rsid w:val="00B80E08"/>
    <w:rsid w:val="00B81C90"/>
    <w:rsid w:val="00B83251"/>
    <w:rsid w:val="00B836CC"/>
    <w:rsid w:val="00B837DE"/>
    <w:rsid w:val="00B84AF4"/>
    <w:rsid w:val="00B84C68"/>
    <w:rsid w:val="00B84CC4"/>
    <w:rsid w:val="00B8559C"/>
    <w:rsid w:val="00B85A0D"/>
    <w:rsid w:val="00B864C0"/>
    <w:rsid w:val="00B8664B"/>
    <w:rsid w:val="00B86A2A"/>
    <w:rsid w:val="00B8734F"/>
    <w:rsid w:val="00B878D3"/>
    <w:rsid w:val="00B87CC1"/>
    <w:rsid w:val="00B9010B"/>
    <w:rsid w:val="00B90D3F"/>
    <w:rsid w:val="00B91679"/>
    <w:rsid w:val="00B916DF"/>
    <w:rsid w:val="00B91812"/>
    <w:rsid w:val="00B923A8"/>
    <w:rsid w:val="00B92B23"/>
    <w:rsid w:val="00B92B52"/>
    <w:rsid w:val="00B92BBB"/>
    <w:rsid w:val="00B92BDE"/>
    <w:rsid w:val="00B92D99"/>
    <w:rsid w:val="00B92E0F"/>
    <w:rsid w:val="00B93469"/>
    <w:rsid w:val="00B936A1"/>
    <w:rsid w:val="00B93AA0"/>
    <w:rsid w:val="00B93C83"/>
    <w:rsid w:val="00B94460"/>
    <w:rsid w:val="00B94990"/>
    <w:rsid w:val="00B94C49"/>
    <w:rsid w:val="00B95B95"/>
    <w:rsid w:val="00B9645B"/>
    <w:rsid w:val="00B96CAD"/>
    <w:rsid w:val="00B977BE"/>
    <w:rsid w:val="00BA01CF"/>
    <w:rsid w:val="00BA0487"/>
    <w:rsid w:val="00BA0F86"/>
    <w:rsid w:val="00BA154E"/>
    <w:rsid w:val="00BA15BF"/>
    <w:rsid w:val="00BA15F1"/>
    <w:rsid w:val="00BA1FC8"/>
    <w:rsid w:val="00BA269F"/>
    <w:rsid w:val="00BA3206"/>
    <w:rsid w:val="00BA3836"/>
    <w:rsid w:val="00BA3D0E"/>
    <w:rsid w:val="00BA47A2"/>
    <w:rsid w:val="00BA4C48"/>
    <w:rsid w:val="00BA4DE5"/>
    <w:rsid w:val="00BA51D1"/>
    <w:rsid w:val="00BA5617"/>
    <w:rsid w:val="00BA570B"/>
    <w:rsid w:val="00BA575F"/>
    <w:rsid w:val="00BA58F6"/>
    <w:rsid w:val="00BA5C68"/>
    <w:rsid w:val="00BA62A4"/>
    <w:rsid w:val="00BA6936"/>
    <w:rsid w:val="00BA6F3D"/>
    <w:rsid w:val="00BA720C"/>
    <w:rsid w:val="00BA737C"/>
    <w:rsid w:val="00BA77FC"/>
    <w:rsid w:val="00BA7F93"/>
    <w:rsid w:val="00BB0118"/>
    <w:rsid w:val="00BB128F"/>
    <w:rsid w:val="00BB25C7"/>
    <w:rsid w:val="00BB27FF"/>
    <w:rsid w:val="00BB280B"/>
    <w:rsid w:val="00BB2AB2"/>
    <w:rsid w:val="00BB2C13"/>
    <w:rsid w:val="00BB2DEC"/>
    <w:rsid w:val="00BB3211"/>
    <w:rsid w:val="00BB3E26"/>
    <w:rsid w:val="00BB417F"/>
    <w:rsid w:val="00BB43ED"/>
    <w:rsid w:val="00BB4488"/>
    <w:rsid w:val="00BB4728"/>
    <w:rsid w:val="00BB5A58"/>
    <w:rsid w:val="00BB6205"/>
    <w:rsid w:val="00BB7084"/>
    <w:rsid w:val="00BB78A3"/>
    <w:rsid w:val="00BB79DB"/>
    <w:rsid w:val="00BB7BCF"/>
    <w:rsid w:val="00BB7EBE"/>
    <w:rsid w:val="00BC04AC"/>
    <w:rsid w:val="00BC0D45"/>
    <w:rsid w:val="00BC0DCB"/>
    <w:rsid w:val="00BC1A8C"/>
    <w:rsid w:val="00BC2569"/>
    <w:rsid w:val="00BC29EA"/>
    <w:rsid w:val="00BC2A45"/>
    <w:rsid w:val="00BC322F"/>
    <w:rsid w:val="00BC34E0"/>
    <w:rsid w:val="00BC3A81"/>
    <w:rsid w:val="00BC45C5"/>
    <w:rsid w:val="00BC4925"/>
    <w:rsid w:val="00BC4CA8"/>
    <w:rsid w:val="00BC4F51"/>
    <w:rsid w:val="00BC54F2"/>
    <w:rsid w:val="00BC5C4C"/>
    <w:rsid w:val="00BC5D9C"/>
    <w:rsid w:val="00BC70DD"/>
    <w:rsid w:val="00BD07CD"/>
    <w:rsid w:val="00BD1013"/>
    <w:rsid w:val="00BD20CC"/>
    <w:rsid w:val="00BD29C9"/>
    <w:rsid w:val="00BD3D4D"/>
    <w:rsid w:val="00BD3D68"/>
    <w:rsid w:val="00BD42E4"/>
    <w:rsid w:val="00BD4492"/>
    <w:rsid w:val="00BD44FE"/>
    <w:rsid w:val="00BD4C4A"/>
    <w:rsid w:val="00BD51C9"/>
    <w:rsid w:val="00BD5736"/>
    <w:rsid w:val="00BD5D25"/>
    <w:rsid w:val="00BD6741"/>
    <w:rsid w:val="00BD703D"/>
    <w:rsid w:val="00BD70FC"/>
    <w:rsid w:val="00BD7BE1"/>
    <w:rsid w:val="00BE00D5"/>
    <w:rsid w:val="00BE0B0E"/>
    <w:rsid w:val="00BE0C61"/>
    <w:rsid w:val="00BE12BD"/>
    <w:rsid w:val="00BE1569"/>
    <w:rsid w:val="00BE1655"/>
    <w:rsid w:val="00BE198E"/>
    <w:rsid w:val="00BE2086"/>
    <w:rsid w:val="00BE2695"/>
    <w:rsid w:val="00BE2C8D"/>
    <w:rsid w:val="00BE2D6E"/>
    <w:rsid w:val="00BE2E6F"/>
    <w:rsid w:val="00BE3119"/>
    <w:rsid w:val="00BE36B4"/>
    <w:rsid w:val="00BE3BC3"/>
    <w:rsid w:val="00BE490F"/>
    <w:rsid w:val="00BE4B54"/>
    <w:rsid w:val="00BE4D27"/>
    <w:rsid w:val="00BE50A0"/>
    <w:rsid w:val="00BE5310"/>
    <w:rsid w:val="00BE53A1"/>
    <w:rsid w:val="00BE5E5D"/>
    <w:rsid w:val="00BE62BE"/>
    <w:rsid w:val="00BE6E40"/>
    <w:rsid w:val="00BE7040"/>
    <w:rsid w:val="00BE759E"/>
    <w:rsid w:val="00BE765F"/>
    <w:rsid w:val="00BE7D72"/>
    <w:rsid w:val="00BF01C1"/>
    <w:rsid w:val="00BF126D"/>
    <w:rsid w:val="00BF12F5"/>
    <w:rsid w:val="00BF157F"/>
    <w:rsid w:val="00BF17DA"/>
    <w:rsid w:val="00BF1D75"/>
    <w:rsid w:val="00BF2174"/>
    <w:rsid w:val="00BF2A09"/>
    <w:rsid w:val="00BF2C9D"/>
    <w:rsid w:val="00BF3245"/>
    <w:rsid w:val="00BF3751"/>
    <w:rsid w:val="00BF3D96"/>
    <w:rsid w:val="00BF4A7C"/>
    <w:rsid w:val="00BF5C3F"/>
    <w:rsid w:val="00BF5ED2"/>
    <w:rsid w:val="00BF608C"/>
    <w:rsid w:val="00BF6264"/>
    <w:rsid w:val="00BF62D8"/>
    <w:rsid w:val="00BF6D29"/>
    <w:rsid w:val="00BF744A"/>
    <w:rsid w:val="00C01179"/>
    <w:rsid w:val="00C01F14"/>
    <w:rsid w:val="00C01FE6"/>
    <w:rsid w:val="00C0233C"/>
    <w:rsid w:val="00C023BE"/>
    <w:rsid w:val="00C024BB"/>
    <w:rsid w:val="00C02AA5"/>
    <w:rsid w:val="00C02EBD"/>
    <w:rsid w:val="00C03457"/>
    <w:rsid w:val="00C04AD0"/>
    <w:rsid w:val="00C06317"/>
    <w:rsid w:val="00C063DF"/>
    <w:rsid w:val="00C06C35"/>
    <w:rsid w:val="00C06D23"/>
    <w:rsid w:val="00C0773D"/>
    <w:rsid w:val="00C07C5F"/>
    <w:rsid w:val="00C07C8E"/>
    <w:rsid w:val="00C10335"/>
    <w:rsid w:val="00C1060F"/>
    <w:rsid w:val="00C10911"/>
    <w:rsid w:val="00C1117A"/>
    <w:rsid w:val="00C116D0"/>
    <w:rsid w:val="00C11F81"/>
    <w:rsid w:val="00C1254A"/>
    <w:rsid w:val="00C13043"/>
    <w:rsid w:val="00C134E3"/>
    <w:rsid w:val="00C13BF7"/>
    <w:rsid w:val="00C13C5F"/>
    <w:rsid w:val="00C14354"/>
    <w:rsid w:val="00C14EFB"/>
    <w:rsid w:val="00C15B8A"/>
    <w:rsid w:val="00C164A9"/>
    <w:rsid w:val="00C16E32"/>
    <w:rsid w:val="00C17986"/>
    <w:rsid w:val="00C17B80"/>
    <w:rsid w:val="00C20217"/>
    <w:rsid w:val="00C2064C"/>
    <w:rsid w:val="00C209AF"/>
    <w:rsid w:val="00C21B26"/>
    <w:rsid w:val="00C21BEC"/>
    <w:rsid w:val="00C2302B"/>
    <w:rsid w:val="00C23438"/>
    <w:rsid w:val="00C23E2A"/>
    <w:rsid w:val="00C243DD"/>
    <w:rsid w:val="00C25275"/>
    <w:rsid w:val="00C25874"/>
    <w:rsid w:val="00C25B1C"/>
    <w:rsid w:val="00C25CFC"/>
    <w:rsid w:val="00C26342"/>
    <w:rsid w:val="00C2652B"/>
    <w:rsid w:val="00C26566"/>
    <w:rsid w:val="00C26781"/>
    <w:rsid w:val="00C2760D"/>
    <w:rsid w:val="00C277B9"/>
    <w:rsid w:val="00C27920"/>
    <w:rsid w:val="00C27A8E"/>
    <w:rsid w:val="00C3009F"/>
    <w:rsid w:val="00C3035E"/>
    <w:rsid w:val="00C30659"/>
    <w:rsid w:val="00C31DC7"/>
    <w:rsid w:val="00C32440"/>
    <w:rsid w:val="00C334E5"/>
    <w:rsid w:val="00C339F7"/>
    <w:rsid w:val="00C33A49"/>
    <w:rsid w:val="00C33AF8"/>
    <w:rsid w:val="00C34531"/>
    <w:rsid w:val="00C34E5E"/>
    <w:rsid w:val="00C34ECA"/>
    <w:rsid w:val="00C356F7"/>
    <w:rsid w:val="00C360F1"/>
    <w:rsid w:val="00C37805"/>
    <w:rsid w:val="00C40459"/>
    <w:rsid w:val="00C408F9"/>
    <w:rsid w:val="00C419A0"/>
    <w:rsid w:val="00C42BA5"/>
    <w:rsid w:val="00C450FA"/>
    <w:rsid w:val="00C454B2"/>
    <w:rsid w:val="00C4578A"/>
    <w:rsid w:val="00C45F29"/>
    <w:rsid w:val="00C45F30"/>
    <w:rsid w:val="00C46253"/>
    <w:rsid w:val="00C463EC"/>
    <w:rsid w:val="00C4671B"/>
    <w:rsid w:val="00C46A2B"/>
    <w:rsid w:val="00C46D20"/>
    <w:rsid w:val="00C46DB2"/>
    <w:rsid w:val="00C476DA"/>
    <w:rsid w:val="00C477CC"/>
    <w:rsid w:val="00C4793E"/>
    <w:rsid w:val="00C47A1C"/>
    <w:rsid w:val="00C47DB0"/>
    <w:rsid w:val="00C50041"/>
    <w:rsid w:val="00C50B98"/>
    <w:rsid w:val="00C50E6C"/>
    <w:rsid w:val="00C51D2E"/>
    <w:rsid w:val="00C5292A"/>
    <w:rsid w:val="00C54024"/>
    <w:rsid w:val="00C54134"/>
    <w:rsid w:val="00C5426C"/>
    <w:rsid w:val="00C5442A"/>
    <w:rsid w:val="00C544EC"/>
    <w:rsid w:val="00C54E7F"/>
    <w:rsid w:val="00C55F05"/>
    <w:rsid w:val="00C57C76"/>
    <w:rsid w:val="00C604B3"/>
    <w:rsid w:val="00C609CD"/>
    <w:rsid w:val="00C616B7"/>
    <w:rsid w:val="00C61730"/>
    <w:rsid w:val="00C61CF4"/>
    <w:rsid w:val="00C62369"/>
    <w:rsid w:val="00C62927"/>
    <w:rsid w:val="00C62C38"/>
    <w:rsid w:val="00C63511"/>
    <w:rsid w:val="00C6353C"/>
    <w:rsid w:val="00C63855"/>
    <w:rsid w:val="00C63893"/>
    <w:rsid w:val="00C63B8A"/>
    <w:rsid w:val="00C6599A"/>
    <w:rsid w:val="00C65A12"/>
    <w:rsid w:val="00C65AF3"/>
    <w:rsid w:val="00C66119"/>
    <w:rsid w:val="00C662C3"/>
    <w:rsid w:val="00C669A4"/>
    <w:rsid w:val="00C66EA4"/>
    <w:rsid w:val="00C67342"/>
    <w:rsid w:val="00C729A6"/>
    <w:rsid w:val="00C72C50"/>
    <w:rsid w:val="00C72FDF"/>
    <w:rsid w:val="00C732DC"/>
    <w:rsid w:val="00C73A91"/>
    <w:rsid w:val="00C73D69"/>
    <w:rsid w:val="00C73F4C"/>
    <w:rsid w:val="00C75378"/>
    <w:rsid w:val="00C757F2"/>
    <w:rsid w:val="00C75A0F"/>
    <w:rsid w:val="00C772B9"/>
    <w:rsid w:val="00C775C6"/>
    <w:rsid w:val="00C7771D"/>
    <w:rsid w:val="00C77CB2"/>
    <w:rsid w:val="00C80BA4"/>
    <w:rsid w:val="00C81AE6"/>
    <w:rsid w:val="00C81ECF"/>
    <w:rsid w:val="00C822A8"/>
    <w:rsid w:val="00C8243F"/>
    <w:rsid w:val="00C829D3"/>
    <w:rsid w:val="00C82B81"/>
    <w:rsid w:val="00C82D32"/>
    <w:rsid w:val="00C84003"/>
    <w:rsid w:val="00C841F1"/>
    <w:rsid w:val="00C84C51"/>
    <w:rsid w:val="00C84F7C"/>
    <w:rsid w:val="00C855BE"/>
    <w:rsid w:val="00C8567B"/>
    <w:rsid w:val="00C85939"/>
    <w:rsid w:val="00C85C86"/>
    <w:rsid w:val="00C867B9"/>
    <w:rsid w:val="00C86BCD"/>
    <w:rsid w:val="00C86C12"/>
    <w:rsid w:val="00C87963"/>
    <w:rsid w:val="00C87B78"/>
    <w:rsid w:val="00C87FA2"/>
    <w:rsid w:val="00C90467"/>
    <w:rsid w:val="00C90540"/>
    <w:rsid w:val="00C906EE"/>
    <w:rsid w:val="00C90BCA"/>
    <w:rsid w:val="00C91A46"/>
    <w:rsid w:val="00C929C0"/>
    <w:rsid w:val="00C92D22"/>
    <w:rsid w:val="00C92E2A"/>
    <w:rsid w:val="00C93126"/>
    <w:rsid w:val="00C93362"/>
    <w:rsid w:val="00C956DB"/>
    <w:rsid w:val="00C95E3F"/>
    <w:rsid w:val="00C96426"/>
    <w:rsid w:val="00C96D5C"/>
    <w:rsid w:val="00C96F1C"/>
    <w:rsid w:val="00C97732"/>
    <w:rsid w:val="00C97A08"/>
    <w:rsid w:val="00C97E1A"/>
    <w:rsid w:val="00CA06F5"/>
    <w:rsid w:val="00CA0D7E"/>
    <w:rsid w:val="00CA0F9F"/>
    <w:rsid w:val="00CA1EB2"/>
    <w:rsid w:val="00CA431E"/>
    <w:rsid w:val="00CA452F"/>
    <w:rsid w:val="00CA462B"/>
    <w:rsid w:val="00CA463E"/>
    <w:rsid w:val="00CA56DB"/>
    <w:rsid w:val="00CA57E8"/>
    <w:rsid w:val="00CA663B"/>
    <w:rsid w:val="00CA6985"/>
    <w:rsid w:val="00CA7001"/>
    <w:rsid w:val="00CA7988"/>
    <w:rsid w:val="00CA7A3E"/>
    <w:rsid w:val="00CB0A83"/>
    <w:rsid w:val="00CB0D96"/>
    <w:rsid w:val="00CB0E12"/>
    <w:rsid w:val="00CB0F3F"/>
    <w:rsid w:val="00CB140A"/>
    <w:rsid w:val="00CB14D1"/>
    <w:rsid w:val="00CB16C1"/>
    <w:rsid w:val="00CB23F0"/>
    <w:rsid w:val="00CB2905"/>
    <w:rsid w:val="00CB2EC2"/>
    <w:rsid w:val="00CB31B9"/>
    <w:rsid w:val="00CB3318"/>
    <w:rsid w:val="00CB3CB2"/>
    <w:rsid w:val="00CB3E2D"/>
    <w:rsid w:val="00CB40B5"/>
    <w:rsid w:val="00CB43AC"/>
    <w:rsid w:val="00CB476D"/>
    <w:rsid w:val="00CB5E04"/>
    <w:rsid w:val="00CB63F1"/>
    <w:rsid w:val="00CB78CF"/>
    <w:rsid w:val="00CB7BE2"/>
    <w:rsid w:val="00CC0657"/>
    <w:rsid w:val="00CC0FB8"/>
    <w:rsid w:val="00CC311B"/>
    <w:rsid w:val="00CC3525"/>
    <w:rsid w:val="00CC3A0F"/>
    <w:rsid w:val="00CC3D29"/>
    <w:rsid w:val="00CC401E"/>
    <w:rsid w:val="00CC41D0"/>
    <w:rsid w:val="00CC51EA"/>
    <w:rsid w:val="00CC5979"/>
    <w:rsid w:val="00CC59D9"/>
    <w:rsid w:val="00CC59F7"/>
    <w:rsid w:val="00CC5CC5"/>
    <w:rsid w:val="00CC629D"/>
    <w:rsid w:val="00CC63FC"/>
    <w:rsid w:val="00CC774A"/>
    <w:rsid w:val="00CD0973"/>
    <w:rsid w:val="00CD1185"/>
    <w:rsid w:val="00CD1BA9"/>
    <w:rsid w:val="00CD227B"/>
    <w:rsid w:val="00CD28F1"/>
    <w:rsid w:val="00CD2BD1"/>
    <w:rsid w:val="00CD35E2"/>
    <w:rsid w:val="00CD3B24"/>
    <w:rsid w:val="00CD3FB5"/>
    <w:rsid w:val="00CD4337"/>
    <w:rsid w:val="00CD4CE2"/>
    <w:rsid w:val="00CD504B"/>
    <w:rsid w:val="00CD5547"/>
    <w:rsid w:val="00CD5C16"/>
    <w:rsid w:val="00CD637F"/>
    <w:rsid w:val="00CD6C4D"/>
    <w:rsid w:val="00CD73FF"/>
    <w:rsid w:val="00CD7A5F"/>
    <w:rsid w:val="00CE0541"/>
    <w:rsid w:val="00CE0B8E"/>
    <w:rsid w:val="00CE49A0"/>
    <w:rsid w:val="00CE4DFE"/>
    <w:rsid w:val="00CE4EA9"/>
    <w:rsid w:val="00CE4F18"/>
    <w:rsid w:val="00CE5862"/>
    <w:rsid w:val="00CE5D8E"/>
    <w:rsid w:val="00CE6074"/>
    <w:rsid w:val="00CE6593"/>
    <w:rsid w:val="00CE6975"/>
    <w:rsid w:val="00CE6E0D"/>
    <w:rsid w:val="00CE6E4B"/>
    <w:rsid w:val="00CE7393"/>
    <w:rsid w:val="00CE787E"/>
    <w:rsid w:val="00CE7B93"/>
    <w:rsid w:val="00CE7D15"/>
    <w:rsid w:val="00CF0C2E"/>
    <w:rsid w:val="00CF0CBC"/>
    <w:rsid w:val="00CF0EA8"/>
    <w:rsid w:val="00CF1211"/>
    <w:rsid w:val="00CF20C8"/>
    <w:rsid w:val="00CF26D2"/>
    <w:rsid w:val="00CF2879"/>
    <w:rsid w:val="00CF3373"/>
    <w:rsid w:val="00CF3608"/>
    <w:rsid w:val="00CF3613"/>
    <w:rsid w:val="00CF3BEC"/>
    <w:rsid w:val="00CF43D4"/>
    <w:rsid w:val="00CF47AD"/>
    <w:rsid w:val="00CF48A1"/>
    <w:rsid w:val="00CF5329"/>
    <w:rsid w:val="00CF535E"/>
    <w:rsid w:val="00CF5721"/>
    <w:rsid w:val="00CF5ACA"/>
    <w:rsid w:val="00CF62B3"/>
    <w:rsid w:val="00CF7F54"/>
    <w:rsid w:val="00D0086A"/>
    <w:rsid w:val="00D0233A"/>
    <w:rsid w:val="00D02629"/>
    <w:rsid w:val="00D02676"/>
    <w:rsid w:val="00D029A7"/>
    <w:rsid w:val="00D02A52"/>
    <w:rsid w:val="00D02E65"/>
    <w:rsid w:val="00D03074"/>
    <w:rsid w:val="00D03CF4"/>
    <w:rsid w:val="00D04CF5"/>
    <w:rsid w:val="00D074C4"/>
    <w:rsid w:val="00D075FE"/>
    <w:rsid w:val="00D07BDF"/>
    <w:rsid w:val="00D10593"/>
    <w:rsid w:val="00D110B6"/>
    <w:rsid w:val="00D1139E"/>
    <w:rsid w:val="00D1189E"/>
    <w:rsid w:val="00D118E9"/>
    <w:rsid w:val="00D11E22"/>
    <w:rsid w:val="00D1225A"/>
    <w:rsid w:val="00D122EB"/>
    <w:rsid w:val="00D12F96"/>
    <w:rsid w:val="00D13116"/>
    <w:rsid w:val="00D1324B"/>
    <w:rsid w:val="00D136C4"/>
    <w:rsid w:val="00D1415E"/>
    <w:rsid w:val="00D14439"/>
    <w:rsid w:val="00D14CE5"/>
    <w:rsid w:val="00D1639A"/>
    <w:rsid w:val="00D1646F"/>
    <w:rsid w:val="00D168A4"/>
    <w:rsid w:val="00D1705E"/>
    <w:rsid w:val="00D17B5F"/>
    <w:rsid w:val="00D17F67"/>
    <w:rsid w:val="00D20C7B"/>
    <w:rsid w:val="00D2140D"/>
    <w:rsid w:val="00D21542"/>
    <w:rsid w:val="00D21C8A"/>
    <w:rsid w:val="00D2203D"/>
    <w:rsid w:val="00D23C1A"/>
    <w:rsid w:val="00D23CCD"/>
    <w:rsid w:val="00D23EE6"/>
    <w:rsid w:val="00D24813"/>
    <w:rsid w:val="00D24AD2"/>
    <w:rsid w:val="00D250BA"/>
    <w:rsid w:val="00D25B8C"/>
    <w:rsid w:val="00D26099"/>
    <w:rsid w:val="00D26192"/>
    <w:rsid w:val="00D26919"/>
    <w:rsid w:val="00D26A26"/>
    <w:rsid w:val="00D26D86"/>
    <w:rsid w:val="00D270B2"/>
    <w:rsid w:val="00D27498"/>
    <w:rsid w:val="00D27F3F"/>
    <w:rsid w:val="00D30472"/>
    <w:rsid w:val="00D30DDF"/>
    <w:rsid w:val="00D315A0"/>
    <w:rsid w:val="00D31B88"/>
    <w:rsid w:val="00D32EFA"/>
    <w:rsid w:val="00D332C9"/>
    <w:rsid w:val="00D33913"/>
    <w:rsid w:val="00D339B5"/>
    <w:rsid w:val="00D349F3"/>
    <w:rsid w:val="00D35231"/>
    <w:rsid w:val="00D35583"/>
    <w:rsid w:val="00D356FE"/>
    <w:rsid w:val="00D35AD6"/>
    <w:rsid w:val="00D35BB2"/>
    <w:rsid w:val="00D3606C"/>
    <w:rsid w:val="00D36DDE"/>
    <w:rsid w:val="00D37104"/>
    <w:rsid w:val="00D372DD"/>
    <w:rsid w:val="00D378CF"/>
    <w:rsid w:val="00D37EFB"/>
    <w:rsid w:val="00D40C64"/>
    <w:rsid w:val="00D4127E"/>
    <w:rsid w:val="00D4183D"/>
    <w:rsid w:val="00D41FCB"/>
    <w:rsid w:val="00D42097"/>
    <w:rsid w:val="00D422E7"/>
    <w:rsid w:val="00D42E46"/>
    <w:rsid w:val="00D43061"/>
    <w:rsid w:val="00D43848"/>
    <w:rsid w:val="00D4511E"/>
    <w:rsid w:val="00D45136"/>
    <w:rsid w:val="00D45B48"/>
    <w:rsid w:val="00D461E0"/>
    <w:rsid w:val="00D46936"/>
    <w:rsid w:val="00D470A9"/>
    <w:rsid w:val="00D4712E"/>
    <w:rsid w:val="00D4714E"/>
    <w:rsid w:val="00D47204"/>
    <w:rsid w:val="00D47A46"/>
    <w:rsid w:val="00D47AC0"/>
    <w:rsid w:val="00D505B2"/>
    <w:rsid w:val="00D50C1C"/>
    <w:rsid w:val="00D50D24"/>
    <w:rsid w:val="00D51F74"/>
    <w:rsid w:val="00D52638"/>
    <w:rsid w:val="00D52D90"/>
    <w:rsid w:val="00D52DBA"/>
    <w:rsid w:val="00D53179"/>
    <w:rsid w:val="00D5341D"/>
    <w:rsid w:val="00D543E7"/>
    <w:rsid w:val="00D54599"/>
    <w:rsid w:val="00D54701"/>
    <w:rsid w:val="00D54B11"/>
    <w:rsid w:val="00D554B3"/>
    <w:rsid w:val="00D55F74"/>
    <w:rsid w:val="00D56A64"/>
    <w:rsid w:val="00D56AE9"/>
    <w:rsid w:val="00D56D85"/>
    <w:rsid w:val="00D57D2E"/>
    <w:rsid w:val="00D60198"/>
    <w:rsid w:val="00D60367"/>
    <w:rsid w:val="00D606C2"/>
    <w:rsid w:val="00D60964"/>
    <w:rsid w:val="00D61492"/>
    <w:rsid w:val="00D61842"/>
    <w:rsid w:val="00D6241D"/>
    <w:rsid w:val="00D631AA"/>
    <w:rsid w:val="00D66AAD"/>
    <w:rsid w:val="00D66B16"/>
    <w:rsid w:val="00D671E4"/>
    <w:rsid w:val="00D67C21"/>
    <w:rsid w:val="00D705C5"/>
    <w:rsid w:val="00D70D90"/>
    <w:rsid w:val="00D71276"/>
    <w:rsid w:val="00D71439"/>
    <w:rsid w:val="00D718E3"/>
    <w:rsid w:val="00D71CF0"/>
    <w:rsid w:val="00D71E12"/>
    <w:rsid w:val="00D72642"/>
    <w:rsid w:val="00D728B8"/>
    <w:rsid w:val="00D72C11"/>
    <w:rsid w:val="00D72E28"/>
    <w:rsid w:val="00D72F33"/>
    <w:rsid w:val="00D73D0B"/>
    <w:rsid w:val="00D745E9"/>
    <w:rsid w:val="00D74692"/>
    <w:rsid w:val="00D74CA9"/>
    <w:rsid w:val="00D75103"/>
    <w:rsid w:val="00D753A8"/>
    <w:rsid w:val="00D754DD"/>
    <w:rsid w:val="00D76607"/>
    <w:rsid w:val="00D766C8"/>
    <w:rsid w:val="00D8117C"/>
    <w:rsid w:val="00D8134C"/>
    <w:rsid w:val="00D816CC"/>
    <w:rsid w:val="00D818BD"/>
    <w:rsid w:val="00D82577"/>
    <w:rsid w:val="00D825B4"/>
    <w:rsid w:val="00D82D4F"/>
    <w:rsid w:val="00D83289"/>
    <w:rsid w:val="00D83945"/>
    <w:rsid w:val="00D8465A"/>
    <w:rsid w:val="00D84EA7"/>
    <w:rsid w:val="00D84EB4"/>
    <w:rsid w:val="00D852D2"/>
    <w:rsid w:val="00D871B2"/>
    <w:rsid w:val="00D87A15"/>
    <w:rsid w:val="00D90275"/>
    <w:rsid w:val="00D904D0"/>
    <w:rsid w:val="00D90692"/>
    <w:rsid w:val="00D90F10"/>
    <w:rsid w:val="00D90FAD"/>
    <w:rsid w:val="00D91519"/>
    <w:rsid w:val="00D91549"/>
    <w:rsid w:val="00D91F0A"/>
    <w:rsid w:val="00D91F3E"/>
    <w:rsid w:val="00D91FF7"/>
    <w:rsid w:val="00D92A2D"/>
    <w:rsid w:val="00D92C0C"/>
    <w:rsid w:val="00D92F5D"/>
    <w:rsid w:val="00D92F8C"/>
    <w:rsid w:val="00D93446"/>
    <w:rsid w:val="00D93D20"/>
    <w:rsid w:val="00D93EEF"/>
    <w:rsid w:val="00D9423D"/>
    <w:rsid w:val="00D95A5F"/>
    <w:rsid w:val="00D96896"/>
    <w:rsid w:val="00D96AF8"/>
    <w:rsid w:val="00D96C5F"/>
    <w:rsid w:val="00D974FB"/>
    <w:rsid w:val="00D9767E"/>
    <w:rsid w:val="00D978DF"/>
    <w:rsid w:val="00D9792D"/>
    <w:rsid w:val="00DA03BF"/>
    <w:rsid w:val="00DA08FC"/>
    <w:rsid w:val="00DA1102"/>
    <w:rsid w:val="00DA1D1B"/>
    <w:rsid w:val="00DA2028"/>
    <w:rsid w:val="00DA21E5"/>
    <w:rsid w:val="00DA2442"/>
    <w:rsid w:val="00DA2454"/>
    <w:rsid w:val="00DA491D"/>
    <w:rsid w:val="00DA52B0"/>
    <w:rsid w:val="00DA66D1"/>
    <w:rsid w:val="00DA6869"/>
    <w:rsid w:val="00DA6CA2"/>
    <w:rsid w:val="00DA755A"/>
    <w:rsid w:val="00DA796A"/>
    <w:rsid w:val="00DA7C45"/>
    <w:rsid w:val="00DA7EE0"/>
    <w:rsid w:val="00DB043C"/>
    <w:rsid w:val="00DB0BAC"/>
    <w:rsid w:val="00DB189F"/>
    <w:rsid w:val="00DB20D4"/>
    <w:rsid w:val="00DB3134"/>
    <w:rsid w:val="00DB3483"/>
    <w:rsid w:val="00DB54C9"/>
    <w:rsid w:val="00DB5E32"/>
    <w:rsid w:val="00DB61D8"/>
    <w:rsid w:val="00DB6FC1"/>
    <w:rsid w:val="00DB7D5F"/>
    <w:rsid w:val="00DB7E08"/>
    <w:rsid w:val="00DC0057"/>
    <w:rsid w:val="00DC0676"/>
    <w:rsid w:val="00DC0AA8"/>
    <w:rsid w:val="00DC0E0F"/>
    <w:rsid w:val="00DC0FEC"/>
    <w:rsid w:val="00DC1387"/>
    <w:rsid w:val="00DC1A93"/>
    <w:rsid w:val="00DC2871"/>
    <w:rsid w:val="00DC2B44"/>
    <w:rsid w:val="00DC3230"/>
    <w:rsid w:val="00DC46B4"/>
    <w:rsid w:val="00DC4A2C"/>
    <w:rsid w:val="00DC5109"/>
    <w:rsid w:val="00DC5F69"/>
    <w:rsid w:val="00DC6115"/>
    <w:rsid w:val="00DC6E40"/>
    <w:rsid w:val="00DC71C5"/>
    <w:rsid w:val="00DD0164"/>
    <w:rsid w:val="00DD0269"/>
    <w:rsid w:val="00DD043C"/>
    <w:rsid w:val="00DD0542"/>
    <w:rsid w:val="00DD10FA"/>
    <w:rsid w:val="00DD11CD"/>
    <w:rsid w:val="00DD18C1"/>
    <w:rsid w:val="00DD250C"/>
    <w:rsid w:val="00DD367C"/>
    <w:rsid w:val="00DD3981"/>
    <w:rsid w:val="00DD4399"/>
    <w:rsid w:val="00DD5ED2"/>
    <w:rsid w:val="00DD6A33"/>
    <w:rsid w:val="00DD6AE3"/>
    <w:rsid w:val="00DD6D2F"/>
    <w:rsid w:val="00DD6E52"/>
    <w:rsid w:val="00DD6EB4"/>
    <w:rsid w:val="00DD747E"/>
    <w:rsid w:val="00DD77CF"/>
    <w:rsid w:val="00DD79F9"/>
    <w:rsid w:val="00DD7C57"/>
    <w:rsid w:val="00DD7D77"/>
    <w:rsid w:val="00DE004D"/>
    <w:rsid w:val="00DE020D"/>
    <w:rsid w:val="00DE0B3C"/>
    <w:rsid w:val="00DE16CC"/>
    <w:rsid w:val="00DE24DA"/>
    <w:rsid w:val="00DE25C5"/>
    <w:rsid w:val="00DE38A6"/>
    <w:rsid w:val="00DE3AB6"/>
    <w:rsid w:val="00DE4028"/>
    <w:rsid w:val="00DE5C99"/>
    <w:rsid w:val="00DE5EFB"/>
    <w:rsid w:val="00DE768C"/>
    <w:rsid w:val="00DF0BE3"/>
    <w:rsid w:val="00DF0E40"/>
    <w:rsid w:val="00DF1383"/>
    <w:rsid w:val="00DF190D"/>
    <w:rsid w:val="00DF240C"/>
    <w:rsid w:val="00DF2476"/>
    <w:rsid w:val="00DF33D9"/>
    <w:rsid w:val="00DF3A8B"/>
    <w:rsid w:val="00DF4739"/>
    <w:rsid w:val="00DF5CD6"/>
    <w:rsid w:val="00DF5E40"/>
    <w:rsid w:val="00DF7149"/>
    <w:rsid w:val="00DF75E6"/>
    <w:rsid w:val="00DF7B4F"/>
    <w:rsid w:val="00E009CB"/>
    <w:rsid w:val="00E00A8C"/>
    <w:rsid w:val="00E00F31"/>
    <w:rsid w:val="00E0106A"/>
    <w:rsid w:val="00E01432"/>
    <w:rsid w:val="00E01EF8"/>
    <w:rsid w:val="00E031C4"/>
    <w:rsid w:val="00E036A8"/>
    <w:rsid w:val="00E03E0B"/>
    <w:rsid w:val="00E05037"/>
    <w:rsid w:val="00E05B02"/>
    <w:rsid w:val="00E05DF2"/>
    <w:rsid w:val="00E06238"/>
    <w:rsid w:val="00E0679D"/>
    <w:rsid w:val="00E06B4C"/>
    <w:rsid w:val="00E06EEF"/>
    <w:rsid w:val="00E06EF7"/>
    <w:rsid w:val="00E071D6"/>
    <w:rsid w:val="00E073F6"/>
    <w:rsid w:val="00E0785A"/>
    <w:rsid w:val="00E07F54"/>
    <w:rsid w:val="00E1022F"/>
    <w:rsid w:val="00E10A8F"/>
    <w:rsid w:val="00E10E41"/>
    <w:rsid w:val="00E118D1"/>
    <w:rsid w:val="00E11A82"/>
    <w:rsid w:val="00E12D23"/>
    <w:rsid w:val="00E131C8"/>
    <w:rsid w:val="00E135B7"/>
    <w:rsid w:val="00E13D77"/>
    <w:rsid w:val="00E1432C"/>
    <w:rsid w:val="00E14ABD"/>
    <w:rsid w:val="00E15499"/>
    <w:rsid w:val="00E154CA"/>
    <w:rsid w:val="00E15587"/>
    <w:rsid w:val="00E15A2D"/>
    <w:rsid w:val="00E1752C"/>
    <w:rsid w:val="00E205C3"/>
    <w:rsid w:val="00E216F0"/>
    <w:rsid w:val="00E22F1A"/>
    <w:rsid w:val="00E23720"/>
    <w:rsid w:val="00E2392D"/>
    <w:rsid w:val="00E23AA5"/>
    <w:rsid w:val="00E2523B"/>
    <w:rsid w:val="00E2540E"/>
    <w:rsid w:val="00E259C2"/>
    <w:rsid w:val="00E27B8F"/>
    <w:rsid w:val="00E30302"/>
    <w:rsid w:val="00E303EC"/>
    <w:rsid w:val="00E30745"/>
    <w:rsid w:val="00E30C12"/>
    <w:rsid w:val="00E30E22"/>
    <w:rsid w:val="00E31085"/>
    <w:rsid w:val="00E31125"/>
    <w:rsid w:val="00E3130E"/>
    <w:rsid w:val="00E31783"/>
    <w:rsid w:val="00E317DB"/>
    <w:rsid w:val="00E31B3D"/>
    <w:rsid w:val="00E320FE"/>
    <w:rsid w:val="00E32542"/>
    <w:rsid w:val="00E325CC"/>
    <w:rsid w:val="00E326A2"/>
    <w:rsid w:val="00E329B4"/>
    <w:rsid w:val="00E32B43"/>
    <w:rsid w:val="00E32CEE"/>
    <w:rsid w:val="00E32D67"/>
    <w:rsid w:val="00E32DDF"/>
    <w:rsid w:val="00E33248"/>
    <w:rsid w:val="00E3395F"/>
    <w:rsid w:val="00E33FC1"/>
    <w:rsid w:val="00E3446B"/>
    <w:rsid w:val="00E3452A"/>
    <w:rsid w:val="00E3471A"/>
    <w:rsid w:val="00E34E55"/>
    <w:rsid w:val="00E34FD3"/>
    <w:rsid w:val="00E35CF4"/>
    <w:rsid w:val="00E36491"/>
    <w:rsid w:val="00E368E7"/>
    <w:rsid w:val="00E36CF0"/>
    <w:rsid w:val="00E379D2"/>
    <w:rsid w:val="00E37E2E"/>
    <w:rsid w:val="00E404CF"/>
    <w:rsid w:val="00E40DAA"/>
    <w:rsid w:val="00E41056"/>
    <w:rsid w:val="00E41437"/>
    <w:rsid w:val="00E42DEB"/>
    <w:rsid w:val="00E42F96"/>
    <w:rsid w:val="00E437DA"/>
    <w:rsid w:val="00E43878"/>
    <w:rsid w:val="00E43BB9"/>
    <w:rsid w:val="00E43CC9"/>
    <w:rsid w:val="00E43F1E"/>
    <w:rsid w:val="00E440C0"/>
    <w:rsid w:val="00E44798"/>
    <w:rsid w:val="00E44833"/>
    <w:rsid w:val="00E4499C"/>
    <w:rsid w:val="00E45590"/>
    <w:rsid w:val="00E46640"/>
    <w:rsid w:val="00E473E4"/>
    <w:rsid w:val="00E505FD"/>
    <w:rsid w:val="00E515EC"/>
    <w:rsid w:val="00E51F68"/>
    <w:rsid w:val="00E52983"/>
    <w:rsid w:val="00E52EF9"/>
    <w:rsid w:val="00E531EA"/>
    <w:rsid w:val="00E5364D"/>
    <w:rsid w:val="00E536E6"/>
    <w:rsid w:val="00E5393E"/>
    <w:rsid w:val="00E53B47"/>
    <w:rsid w:val="00E53F6F"/>
    <w:rsid w:val="00E54376"/>
    <w:rsid w:val="00E548A5"/>
    <w:rsid w:val="00E54D95"/>
    <w:rsid w:val="00E5660C"/>
    <w:rsid w:val="00E570A3"/>
    <w:rsid w:val="00E5726D"/>
    <w:rsid w:val="00E57774"/>
    <w:rsid w:val="00E57D24"/>
    <w:rsid w:val="00E603AC"/>
    <w:rsid w:val="00E60714"/>
    <w:rsid w:val="00E60811"/>
    <w:rsid w:val="00E60C0B"/>
    <w:rsid w:val="00E61CF2"/>
    <w:rsid w:val="00E61FEA"/>
    <w:rsid w:val="00E624A0"/>
    <w:rsid w:val="00E62B41"/>
    <w:rsid w:val="00E62D0E"/>
    <w:rsid w:val="00E62D8B"/>
    <w:rsid w:val="00E62E79"/>
    <w:rsid w:val="00E63253"/>
    <w:rsid w:val="00E6372B"/>
    <w:rsid w:val="00E63820"/>
    <w:rsid w:val="00E63EA2"/>
    <w:rsid w:val="00E64E53"/>
    <w:rsid w:val="00E655DC"/>
    <w:rsid w:val="00E66422"/>
    <w:rsid w:val="00E66984"/>
    <w:rsid w:val="00E66B3E"/>
    <w:rsid w:val="00E671A6"/>
    <w:rsid w:val="00E67374"/>
    <w:rsid w:val="00E70034"/>
    <w:rsid w:val="00E703EE"/>
    <w:rsid w:val="00E70ADF"/>
    <w:rsid w:val="00E70BB7"/>
    <w:rsid w:val="00E70BCA"/>
    <w:rsid w:val="00E70CFA"/>
    <w:rsid w:val="00E70F02"/>
    <w:rsid w:val="00E71203"/>
    <w:rsid w:val="00E71A0B"/>
    <w:rsid w:val="00E721EE"/>
    <w:rsid w:val="00E72668"/>
    <w:rsid w:val="00E72733"/>
    <w:rsid w:val="00E731C7"/>
    <w:rsid w:val="00E73C19"/>
    <w:rsid w:val="00E73EBE"/>
    <w:rsid w:val="00E747D3"/>
    <w:rsid w:val="00E74929"/>
    <w:rsid w:val="00E7511F"/>
    <w:rsid w:val="00E759B5"/>
    <w:rsid w:val="00E75CC2"/>
    <w:rsid w:val="00E7601C"/>
    <w:rsid w:val="00E767AB"/>
    <w:rsid w:val="00E77841"/>
    <w:rsid w:val="00E80563"/>
    <w:rsid w:val="00E81681"/>
    <w:rsid w:val="00E82897"/>
    <w:rsid w:val="00E82FA4"/>
    <w:rsid w:val="00E8305E"/>
    <w:rsid w:val="00E83683"/>
    <w:rsid w:val="00E83712"/>
    <w:rsid w:val="00E83C4E"/>
    <w:rsid w:val="00E842E2"/>
    <w:rsid w:val="00E84534"/>
    <w:rsid w:val="00E84651"/>
    <w:rsid w:val="00E84ACB"/>
    <w:rsid w:val="00E8514B"/>
    <w:rsid w:val="00E852E1"/>
    <w:rsid w:val="00E85463"/>
    <w:rsid w:val="00E85993"/>
    <w:rsid w:val="00E859E5"/>
    <w:rsid w:val="00E8604B"/>
    <w:rsid w:val="00E86E83"/>
    <w:rsid w:val="00E86EE2"/>
    <w:rsid w:val="00E8716D"/>
    <w:rsid w:val="00E871AD"/>
    <w:rsid w:val="00E873BA"/>
    <w:rsid w:val="00E8791D"/>
    <w:rsid w:val="00E87F29"/>
    <w:rsid w:val="00E905D2"/>
    <w:rsid w:val="00E90A6C"/>
    <w:rsid w:val="00E90E9C"/>
    <w:rsid w:val="00E917FC"/>
    <w:rsid w:val="00E91969"/>
    <w:rsid w:val="00E926C8"/>
    <w:rsid w:val="00E9363A"/>
    <w:rsid w:val="00E93CC9"/>
    <w:rsid w:val="00E9405A"/>
    <w:rsid w:val="00E94090"/>
    <w:rsid w:val="00E94178"/>
    <w:rsid w:val="00E9487B"/>
    <w:rsid w:val="00E94E59"/>
    <w:rsid w:val="00E955F2"/>
    <w:rsid w:val="00E9595C"/>
    <w:rsid w:val="00E961AE"/>
    <w:rsid w:val="00E968F7"/>
    <w:rsid w:val="00E96F53"/>
    <w:rsid w:val="00E96F77"/>
    <w:rsid w:val="00E9762C"/>
    <w:rsid w:val="00E9799E"/>
    <w:rsid w:val="00EA025E"/>
    <w:rsid w:val="00EA0F02"/>
    <w:rsid w:val="00EA1433"/>
    <w:rsid w:val="00EA2A19"/>
    <w:rsid w:val="00EA2B71"/>
    <w:rsid w:val="00EA2D53"/>
    <w:rsid w:val="00EA31DC"/>
    <w:rsid w:val="00EA3D36"/>
    <w:rsid w:val="00EA3EF9"/>
    <w:rsid w:val="00EA4386"/>
    <w:rsid w:val="00EA44A3"/>
    <w:rsid w:val="00EA5D84"/>
    <w:rsid w:val="00EA60C3"/>
    <w:rsid w:val="00EA6BBD"/>
    <w:rsid w:val="00EA6D2B"/>
    <w:rsid w:val="00EA7490"/>
    <w:rsid w:val="00EB0006"/>
    <w:rsid w:val="00EB008B"/>
    <w:rsid w:val="00EB06EF"/>
    <w:rsid w:val="00EB0C56"/>
    <w:rsid w:val="00EB0D36"/>
    <w:rsid w:val="00EB1509"/>
    <w:rsid w:val="00EB2B67"/>
    <w:rsid w:val="00EB2D86"/>
    <w:rsid w:val="00EB3E87"/>
    <w:rsid w:val="00EB4701"/>
    <w:rsid w:val="00EB4B42"/>
    <w:rsid w:val="00EB4B95"/>
    <w:rsid w:val="00EB54DA"/>
    <w:rsid w:val="00EB54E8"/>
    <w:rsid w:val="00EB5B60"/>
    <w:rsid w:val="00EB5FFB"/>
    <w:rsid w:val="00EB7060"/>
    <w:rsid w:val="00EC0104"/>
    <w:rsid w:val="00EC0329"/>
    <w:rsid w:val="00EC0865"/>
    <w:rsid w:val="00EC0EDA"/>
    <w:rsid w:val="00EC17AF"/>
    <w:rsid w:val="00EC1A84"/>
    <w:rsid w:val="00EC1C82"/>
    <w:rsid w:val="00EC28E8"/>
    <w:rsid w:val="00EC290F"/>
    <w:rsid w:val="00EC2C98"/>
    <w:rsid w:val="00EC363A"/>
    <w:rsid w:val="00EC3A95"/>
    <w:rsid w:val="00EC4142"/>
    <w:rsid w:val="00EC41EE"/>
    <w:rsid w:val="00EC4347"/>
    <w:rsid w:val="00EC4408"/>
    <w:rsid w:val="00EC473C"/>
    <w:rsid w:val="00EC47FA"/>
    <w:rsid w:val="00EC4B09"/>
    <w:rsid w:val="00EC4C4C"/>
    <w:rsid w:val="00EC520A"/>
    <w:rsid w:val="00EC5FAE"/>
    <w:rsid w:val="00EC6594"/>
    <w:rsid w:val="00EC7118"/>
    <w:rsid w:val="00ED01B8"/>
    <w:rsid w:val="00ED03B5"/>
    <w:rsid w:val="00ED0BE4"/>
    <w:rsid w:val="00ED1511"/>
    <w:rsid w:val="00ED166E"/>
    <w:rsid w:val="00ED2169"/>
    <w:rsid w:val="00ED23D1"/>
    <w:rsid w:val="00ED243D"/>
    <w:rsid w:val="00ED2467"/>
    <w:rsid w:val="00ED288F"/>
    <w:rsid w:val="00ED2F6A"/>
    <w:rsid w:val="00ED479E"/>
    <w:rsid w:val="00ED5196"/>
    <w:rsid w:val="00ED5BBB"/>
    <w:rsid w:val="00ED601E"/>
    <w:rsid w:val="00ED6AD6"/>
    <w:rsid w:val="00ED7E4B"/>
    <w:rsid w:val="00EE0384"/>
    <w:rsid w:val="00EE1A0C"/>
    <w:rsid w:val="00EE1CFE"/>
    <w:rsid w:val="00EE233B"/>
    <w:rsid w:val="00EE28E5"/>
    <w:rsid w:val="00EE32F7"/>
    <w:rsid w:val="00EE384C"/>
    <w:rsid w:val="00EE4139"/>
    <w:rsid w:val="00EE433D"/>
    <w:rsid w:val="00EE45F7"/>
    <w:rsid w:val="00EE48DD"/>
    <w:rsid w:val="00EE4BF4"/>
    <w:rsid w:val="00EE55EF"/>
    <w:rsid w:val="00EE5668"/>
    <w:rsid w:val="00EE6F0D"/>
    <w:rsid w:val="00EF0406"/>
    <w:rsid w:val="00EF0F47"/>
    <w:rsid w:val="00EF1AF8"/>
    <w:rsid w:val="00EF1BF3"/>
    <w:rsid w:val="00EF204D"/>
    <w:rsid w:val="00EF36A1"/>
    <w:rsid w:val="00EF4486"/>
    <w:rsid w:val="00EF4CB2"/>
    <w:rsid w:val="00EF5422"/>
    <w:rsid w:val="00EF54A4"/>
    <w:rsid w:val="00EF5B53"/>
    <w:rsid w:val="00EF66E6"/>
    <w:rsid w:val="00EF6E7E"/>
    <w:rsid w:val="00EF7257"/>
    <w:rsid w:val="00EF73C4"/>
    <w:rsid w:val="00EF7657"/>
    <w:rsid w:val="00EF7780"/>
    <w:rsid w:val="00EF7B77"/>
    <w:rsid w:val="00F002E7"/>
    <w:rsid w:val="00F00F1C"/>
    <w:rsid w:val="00F0176D"/>
    <w:rsid w:val="00F0228B"/>
    <w:rsid w:val="00F02425"/>
    <w:rsid w:val="00F02D4C"/>
    <w:rsid w:val="00F03374"/>
    <w:rsid w:val="00F0397E"/>
    <w:rsid w:val="00F043A6"/>
    <w:rsid w:val="00F043CC"/>
    <w:rsid w:val="00F055CA"/>
    <w:rsid w:val="00F0653B"/>
    <w:rsid w:val="00F068DA"/>
    <w:rsid w:val="00F06E70"/>
    <w:rsid w:val="00F06F0E"/>
    <w:rsid w:val="00F07582"/>
    <w:rsid w:val="00F0772E"/>
    <w:rsid w:val="00F113A0"/>
    <w:rsid w:val="00F118B0"/>
    <w:rsid w:val="00F12FF2"/>
    <w:rsid w:val="00F138AF"/>
    <w:rsid w:val="00F13AF0"/>
    <w:rsid w:val="00F146E9"/>
    <w:rsid w:val="00F14BE1"/>
    <w:rsid w:val="00F15682"/>
    <w:rsid w:val="00F15A03"/>
    <w:rsid w:val="00F15A2C"/>
    <w:rsid w:val="00F15C50"/>
    <w:rsid w:val="00F1648E"/>
    <w:rsid w:val="00F16715"/>
    <w:rsid w:val="00F16B3D"/>
    <w:rsid w:val="00F16BC5"/>
    <w:rsid w:val="00F17317"/>
    <w:rsid w:val="00F1762A"/>
    <w:rsid w:val="00F17CDC"/>
    <w:rsid w:val="00F17F01"/>
    <w:rsid w:val="00F2052C"/>
    <w:rsid w:val="00F205D0"/>
    <w:rsid w:val="00F222BF"/>
    <w:rsid w:val="00F223AD"/>
    <w:rsid w:val="00F22429"/>
    <w:rsid w:val="00F22ACB"/>
    <w:rsid w:val="00F2336D"/>
    <w:rsid w:val="00F23D8A"/>
    <w:rsid w:val="00F240AB"/>
    <w:rsid w:val="00F24757"/>
    <w:rsid w:val="00F24AAD"/>
    <w:rsid w:val="00F24E57"/>
    <w:rsid w:val="00F25092"/>
    <w:rsid w:val="00F25830"/>
    <w:rsid w:val="00F25BB1"/>
    <w:rsid w:val="00F26A2C"/>
    <w:rsid w:val="00F26E30"/>
    <w:rsid w:val="00F27107"/>
    <w:rsid w:val="00F275F8"/>
    <w:rsid w:val="00F3115A"/>
    <w:rsid w:val="00F31437"/>
    <w:rsid w:val="00F31482"/>
    <w:rsid w:val="00F316BC"/>
    <w:rsid w:val="00F31CC4"/>
    <w:rsid w:val="00F31DD0"/>
    <w:rsid w:val="00F32676"/>
    <w:rsid w:val="00F33556"/>
    <w:rsid w:val="00F34929"/>
    <w:rsid w:val="00F34953"/>
    <w:rsid w:val="00F34A70"/>
    <w:rsid w:val="00F35B73"/>
    <w:rsid w:val="00F35DB0"/>
    <w:rsid w:val="00F35F4F"/>
    <w:rsid w:val="00F3600A"/>
    <w:rsid w:val="00F3614F"/>
    <w:rsid w:val="00F366D2"/>
    <w:rsid w:val="00F37778"/>
    <w:rsid w:val="00F37927"/>
    <w:rsid w:val="00F3796E"/>
    <w:rsid w:val="00F4036B"/>
    <w:rsid w:val="00F40BC7"/>
    <w:rsid w:val="00F40FDE"/>
    <w:rsid w:val="00F415CB"/>
    <w:rsid w:val="00F415FB"/>
    <w:rsid w:val="00F4197F"/>
    <w:rsid w:val="00F41AB6"/>
    <w:rsid w:val="00F41F4B"/>
    <w:rsid w:val="00F42291"/>
    <w:rsid w:val="00F42A6F"/>
    <w:rsid w:val="00F43692"/>
    <w:rsid w:val="00F439FF"/>
    <w:rsid w:val="00F445D6"/>
    <w:rsid w:val="00F44904"/>
    <w:rsid w:val="00F44BD7"/>
    <w:rsid w:val="00F455EA"/>
    <w:rsid w:val="00F45FEB"/>
    <w:rsid w:val="00F46A48"/>
    <w:rsid w:val="00F47F61"/>
    <w:rsid w:val="00F5040C"/>
    <w:rsid w:val="00F507DF"/>
    <w:rsid w:val="00F51D9C"/>
    <w:rsid w:val="00F53432"/>
    <w:rsid w:val="00F53447"/>
    <w:rsid w:val="00F536BC"/>
    <w:rsid w:val="00F537CF"/>
    <w:rsid w:val="00F53B23"/>
    <w:rsid w:val="00F54165"/>
    <w:rsid w:val="00F54223"/>
    <w:rsid w:val="00F555D6"/>
    <w:rsid w:val="00F55823"/>
    <w:rsid w:val="00F55972"/>
    <w:rsid w:val="00F55A34"/>
    <w:rsid w:val="00F55FFE"/>
    <w:rsid w:val="00F564F9"/>
    <w:rsid w:val="00F56980"/>
    <w:rsid w:val="00F5699F"/>
    <w:rsid w:val="00F56C6B"/>
    <w:rsid w:val="00F56E72"/>
    <w:rsid w:val="00F5708C"/>
    <w:rsid w:val="00F5752F"/>
    <w:rsid w:val="00F5755C"/>
    <w:rsid w:val="00F57C54"/>
    <w:rsid w:val="00F60499"/>
    <w:rsid w:val="00F61828"/>
    <w:rsid w:val="00F61C71"/>
    <w:rsid w:val="00F61F4E"/>
    <w:rsid w:val="00F62EFA"/>
    <w:rsid w:val="00F635D5"/>
    <w:rsid w:val="00F63716"/>
    <w:rsid w:val="00F63DB6"/>
    <w:rsid w:val="00F646E1"/>
    <w:rsid w:val="00F666AD"/>
    <w:rsid w:val="00F66B38"/>
    <w:rsid w:val="00F6746F"/>
    <w:rsid w:val="00F700B1"/>
    <w:rsid w:val="00F70CEF"/>
    <w:rsid w:val="00F70DE0"/>
    <w:rsid w:val="00F712D0"/>
    <w:rsid w:val="00F71346"/>
    <w:rsid w:val="00F71851"/>
    <w:rsid w:val="00F719F9"/>
    <w:rsid w:val="00F71B48"/>
    <w:rsid w:val="00F71E3A"/>
    <w:rsid w:val="00F72099"/>
    <w:rsid w:val="00F727DC"/>
    <w:rsid w:val="00F73519"/>
    <w:rsid w:val="00F74731"/>
    <w:rsid w:val="00F747EF"/>
    <w:rsid w:val="00F7497B"/>
    <w:rsid w:val="00F7509D"/>
    <w:rsid w:val="00F75FBC"/>
    <w:rsid w:val="00F7635B"/>
    <w:rsid w:val="00F76693"/>
    <w:rsid w:val="00F767B5"/>
    <w:rsid w:val="00F76B9E"/>
    <w:rsid w:val="00F76BEA"/>
    <w:rsid w:val="00F770D5"/>
    <w:rsid w:val="00F77696"/>
    <w:rsid w:val="00F80BE6"/>
    <w:rsid w:val="00F80C27"/>
    <w:rsid w:val="00F82818"/>
    <w:rsid w:val="00F828C9"/>
    <w:rsid w:val="00F82B11"/>
    <w:rsid w:val="00F82C12"/>
    <w:rsid w:val="00F82DA4"/>
    <w:rsid w:val="00F83AA2"/>
    <w:rsid w:val="00F84C79"/>
    <w:rsid w:val="00F85144"/>
    <w:rsid w:val="00F854D9"/>
    <w:rsid w:val="00F85BF4"/>
    <w:rsid w:val="00F85DE7"/>
    <w:rsid w:val="00F860BB"/>
    <w:rsid w:val="00F861D5"/>
    <w:rsid w:val="00F86C29"/>
    <w:rsid w:val="00F86DC9"/>
    <w:rsid w:val="00F877B2"/>
    <w:rsid w:val="00F90138"/>
    <w:rsid w:val="00F90194"/>
    <w:rsid w:val="00F915A6"/>
    <w:rsid w:val="00F91C65"/>
    <w:rsid w:val="00F92785"/>
    <w:rsid w:val="00F92A15"/>
    <w:rsid w:val="00F935AF"/>
    <w:rsid w:val="00F936A6"/>
    <w:rsid w:val="00F93C47"/>
    <w:rsid w:val="00F93FCA"/>
    <w:rsid w:val="00F94BEF"/>
    <w:rsid w:val="00F9579A"/>
    <w:rsid w:val="00F95A05"/>
    <w:rsid w:val="00F95D76"/>
    <w:rsid w:val="00F96295"/>
    <w:rsid w:val="00F964D2"/>
    <w:rsid w:val="00F9692E"/>
    <w:rsid w:val="00F96969"/>
    <w:rsid w:val="00F96B2B"/>
    <w:rsid w:val="00F9718A"/>
    <w:rsid w:val="00F972DD"/>
    <w:rsid w:val="00F979B1"/>
    <w:rsid w:val="00F97BF0"/>
    <w:rsid w:val="00FA0112"/>
    <w:rsid w:val="00FA08BA"/>
    <w:rsid w:val="00FA08D1"/>
    <w:rsid w:val="00FA0D61"/>
    <w:rsid w:val="00FA198D"/>
    <w:rsid w:val="00FA19E2"/>
    <w:rsid w:val="00FA2314"/>
    <w:rsid w:val="00FA28E6"/>
    <w:rsid w:val="00FA2B7C"/>
    <w:rsid w:val="00FA2BE0"/>
    <w:rsid w:val="00FA3121"/>
    <w:rsid w:val="00FA4251"/>
    <w:rsid w:val="00FA4284"/>
    <w:rsid w:val="00FA4708"/>
    <w:rsid w:val="00FA4F73"/>
    <w:rsid w:val="00FA5649"/>
    <w:rsid w:val="00FA5AA0"/>
    <w:rsid w:val="00FA61EF"/>
    <w:rsid w:val="00FA6D76"/>
    <w:rsid w:val="00FA6EBA"/>
    <w:rsid w:val="00FA6ED5"/>
    <w:rsid w:val="00FA7162"/>
    <w:rsid w:val="00FA7202"/>
    <w:rsid w:val="00FA765B"/>
    <w:rsid w:val="00FA7CCF"/>
    <w:rsid w:val="00FB008E"/>
    <w:rsid w:val="00FB09F8"/>
    <w:rsid w:val="00FB187F"/>
    <w:rsid w:val="00FB2001"/>
    <w:rsid w:val="00FB2D18"/>
    <w:rsid w:val="00FB3965"/>
    <w:rsid w:val="00FB3A47"/>
    <w:rsid w:val="00FB3BE7"/>
    <w:rsid w:val="00FB4604"/>
    <w:rsid w:val="00FB46ED"/>
    <w:rsid w:val="00FB54D3"/>
    <w:rsid w:val="00FB5DBD"/>
    <w:rsid w:val="00FB5DF1"/>
    <w:rsid w:val="00FB7F34"/>
    <w:rsid w:val="00FC0180"/>
    <w:rsid w:val="00FC028C"/>
    <w:rsid w:val="00FC0801"/>
    <w:rsid w:val="00FC1325"/>
    <w:rsid w:val="00FC175C"/>
    <w:rsid w:val="00FC2221"/>
    <w:rsid w:val="00FC2473"/>
    <w:rsid w:val="00FC2A7D"/>
    <w:rsid w:val="00FC3016"/>
    <w:rsid w:val="00FC3602"/>
    <w:rsid w:val="00FC37B1"/>
    <w:rsid w:val="00FC3CDA"/>
    <w:rsid w:val="00FC3D58"/>
    <w:rsid w:val="00FC3EAA"/>
    <w:rsid w:val="00FC438F"/>
    <w:rsid w:val="00FC5A1A"/>
    <w:rsid w:val="00FC7908"/>
    <w:rsid w:val="00FC7F45"/>
    <w:rsid w:val="00FD013E"/>
    <w:rsid w:val="00FD1556"/>
    <w:rsid w:val="00FD1B9B"/>
    <w:rsid w:val="00FD1EA6"/>
    <w:rsid w:val="00FD2032"/>
    <w:rsid w:val="00FD28C2"/>
    <w:rsid w:val="00FD37A9"/>
    <w:rsid w:val="00FD39A1"/>
    <w:rsid w:val="00FD3C60"/>
    <w:rsid w:val="00FD4670"/>
    <w:rsid w:val="00FD4965"/>
    <w:rsid w:val="00FD4B29"/>
    <w:rsid w:val="00FD5140"/>
    <w:rsid w:val="00FD542E"/>
    <w:rsid w:val="00FD5F5D"/>
    <w:rsid w:val="00FD7269"/>
    <w:rsid w:val="00FD7958"/>
    <w:rsid w:val="00FE0730"/>
    <w:rsid w:val="00FE0745"/>
    <w:rsid w:val="00FE0F11"/>
    <w:rsid w:val="00FE189A"/>
    <w:rsid w:val="00FE1A6B"/>
    <w:rsid w:val="00FE2666"/>
    <w:rsid w:val="00FE2A5F"/>
    <w:rsid w:val="00FE39FB"/>
    <w:rsid w:val="00FE4118"/>
    <w:rsid w:val="00FE4416"/>
    <w:rsid w:val="00FE4830"/>
    <w:rsid w:val="00FE4A9A"/>
    <w:rsid w:val="00FE4D86"/>
    <w:rsid w:val="00FE5E1D"/>
    <w:rsid w:val="00FE6049"/>
    <w:rsid w:val="00FE638E"/>
    <w:rsid w:val="00FE63BC"/>
    <w:rsid w:val="00FE7058"/>
    <w:rsid w:val="00FE7B15"/>
    <w:rsid w:val="00FF02EE"/>
    <w:rsid w:val="00FF052D"/>
    <w:rsid w:val="00FF0CC3"/>
    <w:rsid w:val="00FF1185"/>
    <w:rsid w:val="00FF18F0"/>
    <w:rsid w:val="00FF1A6A"/>
    <w:rsid w:val="00FF1FDE"/>
    <w:rsid w:val="00FF2C74"/>
    <w:rsid w:val="00FF2C80"/>
    <w:rsid w:val="00FF2F2B"/>
    <w:rsid w:val="00FF312A"/>
    <w:rsid w:val="00FF31A2"/>
    <w:rsid w:val="00FF3B35"/>
    <w:rsid w:val="00FF3E7D"/>
    <w:rsid w:val="00FF41C6"/>
    <w:rsid w:val="00FF46EE"/>
    <w:rsid w:val="00FF4AD1"/>
    <w:rsid w:val="00FF4BBA"/>
    <w:rsid w:val="00FF528C"/>
    <w:rsid w:val="00FF5603"/>
    <w:rsid w:val="00FF61EF"/>
    <w:rsid w:val="00FF668B"/>
    <w:rsid w:val="00FF6770"/>
    <w:rsid w:val="00FF6DA4"/>
    <w:rsid w:val="00FF7BB7"/>
    <w:rsid w:val="016358B9"/>
    <w:rsid w:val="01C9496A"/>
    <w:rsid w:val="021E2A8D"/>
    <w:rsid w:val="023E2E6E"/>
    <w:rsid w:val="02C33E10"/>
    <w:rsid w:val="0303394F"/>
    <w:rsid w:val="04390E2E"/>
    <w:rsid w:val="04CE113E"/>
    <w:rsid w:val="06DE227C"/>
    <w:rsid w:val="06DE6767"/>
    <w:rsid w:val="06F976DE"/>
    <w:rsid w:val="0717163D"/>
    <w:rsid w:val="07866459"/>
    <w:rsid w:val="07E64B63"/>
    <w:rsid w:val="08310F37"/>
    <w:rsid w:val="09052757"/>
    <w:rsid w:val="09422ED5"/>
    <w:rsid w:val="098A33C8"/>
    <w:rsid w:val="09A303C7"/>
    <w:rsid w:val="0C7F4048"/>
    <w:rsid w:val="0CB11657"/>
    <w:rsid w:val="0E092A95"/>
    <w:rsid w:val="0E3906A6"/>
    <w:rsid w:val="0E4947B2"/>
    <w:rsid w:val="0F2370DD"/>
    <w:rsid w:val="0F245770"/>
    <w:rsid w:val="0F8C20CC"/>
    <w:rsid w:val="1062326E"/>
    <w:rsid w:val="11270B02"/>
    <w:rsid w:val="11865AFF"/>
    <w:rsid w:val="127658D3"/>
    <w:rsid w:val="12DB1DA7"/>
    <w:rsid w:val="13993134"/>
    <w:rsid w:val="14654974"/>
    <w:rsid w:val="14662B13"/>
    <w:rsid w:val="14D5765F"/>
    <w:rsid w:val="14E61839"/>
    <w:rsid w:val="14F5545E"/>
    <w:rsid w:val="151E1E29"/>
    <w:rsid w:val="15440499"/>
    <w:rsid w:val="15A15D20"/>
    <w:rsid w:val="16551434"/>
    <w:rsid w:val="16BF04E3"/>
    <w:rsid w:val="177C5A65"/>
    <w:rsid w:val="177D7082"/>
    <w:rsid w:val="17922855"/>
    <w:rsid w:val="17F64DFC"/>
    <w:rsid w:val="1975561D"/>
    <w:rsid w:val="19AF0BCB"/>
    <w:rsid w:val="1BB2666E"/>
    <w:rsid w:val="1BCE6089"/>
    <w:rsid w:val="1D756BA3"/>
    <w:rsid w:val="1EC74EE7"/>
    <w:rsid w:val="1F5D6E4F"/>
    <w:rsid w:val="1F6736D6"/>
    <w:rsid w:val="1FF94D0E"/>
    <w:rsid w:val="20ED2267"/>
    <w:rsid w:val="232F743F"/>
    <w:rsid w:val="24613C77"/>
    <w:rsid w:val="251426AD"/>
    <w:rsid w:val="25C31668"/>
    <w:rsid w:val="25D150D1"/>
    <w:rsid w:val="260C7C4D"/>
    <w:rsid w:val="270B46FB"/>
    <w:rsid w:val="276017BF"/>
    <w:rsid w:val="27753D3B"/>
    <w:rsid w:val="283A715B"/>
    <w:rsid w:val="292B7941"/>
    <w:rsid w:val="298C4718"/>
    <w:rsid w:val="2998534B"/>
    <w:rsid w:val="29A95F3F"/>
    <w:rsid w:val="29B201AA"/>
    <w:rsid w:val="2A2D1789"/>
    <w:rsid w:val="2B117B2F"/>
    <w:rsid w:val="2B3B3804"/>
    <w:rsid w:val="2B96314D"/>
    <w:rsid w:val="2BE36BFF"/>
    <w:rsid w:val="2C2C6268"/>
    <w:rsid w:val="2C696B27"/>
    <w:rsid w:val="2C6D3C06"/>
    <w:rsid w:val="2C794B01"/>
    <w:rsid w:val="2C9D20C9"/>
    <w:rsid w:val="2D1E44C4"/>
    <w:rsid w:val="2E080C3F"/>
    <w:rsid w:val="2E186F19"/>
    <w:rsid w:val="2E333BCF"/>
    <w:rsid w:val="2FCF13FD"/>
    <w:rsid w:val="302E77FE"/>
    <w:rsid w:val="30365ED9"/>
    <w:rsid w:val="3058548D"/>
    <w:rsid w:val="30EB2059"/>
    <w:rsid w:val="312F13D1"/>
    <w:rsid w:val="31966000"/>
    <w:rsid w:val="320E0DA2"/>
    <w:rsid w:val="326B50F3"/>
    <w:rsid w:val="32C17472"/>
    <w:rsid w:val="32CE56DF"/>
    <w:rsid w:val="3378665A"/>
    <w:rsid w:val="342F762C"/>
    <w:rsid w:val="345431E9"/>
    <w:rsid w:val="34583F58"/>
    <w:rsid w:val="34711376"/>
    <w:rsid w:val="35550C15"/>
    <w:rsid w:val="36D82656"/>
    <w:rsid w:val="38D82809"/>
    <w:rsid w:val="391A1862"/>
    <w:rsid w:val="39605D3E"/>
    <w:rsid w:val="39BF36FE"/>
    <w:rsid w:val="3A015C12"/>
    <w:rsid w:val="3AD8692B"/>
    <w:rsid w:val="3B266861"/>
    <w:rsid w:val="3BA90604"/>
    <w:rsid w:val="3C020A62"/>
    <w:rsid w:val="3CF52CCB"/>
    <w:rsid w:val="3D335B63"/>
    <w:rsid w:val="3DF8468C"/>
    <w:rsid w:val="3EDE4F0A"/>
    <w:rsid w:val="408D6A56"/>
    <w:rsid w:val="409D3EB9"/>
    <w:rsid w:val="40A304C6"/>
    <w:rsid w:val="41BF0E5A"/>
    <w:rsid w:val="421C2C5D"/>
    <w:rsid w:val="423E21A6"/>
    <w:rsid w:val="427C5D4C"/>
    <w:rsid w:val="431B6B78"/>
    <w:rsid w:val="43517348"/>
    <w:rsid w:val="440D3D01"/>
    <w:rsid w:val="446017A7"/>
    <w:rsid w:val="44A81B37"/>
    <w:rsid w:val="44AC0887"/>
    <w:rsid w:val="45B96DA0"/>
    <w:rsid w:val="46A3393F"/>
    <w:rsid w:val="46DF2D88"/>
    <w:rsid w:val="47170B0A"/>
    <w:rsid w:val="47497AD3"/>
    <w:rsid w:val="47FE6163"/>
    <w:rsid w:val="483F2BC7"/>
    <w:rsid w:val="48927210"/>
    <w:rsid w:val="48D43015"/>
    <w:rsid w:val="48DF03EF"/>
    <w:rsid w:val="49067420"/>
    <w:rsid w:val="494F6984"/>
    <w:rsid w:val="498E07F8"/>
    <w:rsid w:val="4A4C2F78"/>
    <w:rsid w:val="4A6462D8"/>
    <w:rsid w:val="4BD57C0D"/>
    <w:rsid w:val="4C2667FE"/>
    <w:rsid w:val="4CE358F0"/>
    <w:rsid w:val="4D3E075D"/>
    <w:rsid w:val="4DB07CB9"/>
    <w:rsid w:val="4E2F5079"/>
    <w:rsid w:val="4E5B56CB"/>
    <w:rsid w:val="4E7808CA"/>
    <w:rsid w:val="4F3975D5"/>
    <w:rsid w:val="4F766154"/>
    <w:rsid w:val="50805EFE"/>
    <w:rsid w:val="50E13866"/>
    <w:rsid w:val="518907FB"/>
    <w:rsid w:val="51C27E8D"/>
    <w:rsid w:val="52122A9C"/>
    <w:rsid w:val="52542AFA"/>
    <w:rsid w:val="525A145B"/>
    <w:rsid w:val="53C729BC"/>
    <w:rsid w:val="53E60A97"/>
    <w:rsid w:val="53F57CA4"/>
    <w:rsid w:val="5441271A"/>
    <w:rsid w:val="54B61AA7"/>
    <w:rsid w:val="55046273"/>
    <w:rsid w:val="55100E0C"/>
    <w:rsid w:val="55874DC8"/>
    <w:rsid w:val="55DB6066"/>
    <w:rsid w:val="56332892"/>
    <w:rsid w:val="56707CDD"/>
    <w:rsid w:val="567566BC"/>
    <w:rsid w:val="576F091F"/>
    <w:rsid w:val="57F0005D"/>
    <w:rsid w:val="5838562C"/>
    <w:rsid w:val="58763925"/>
    <w:rsid w:val="592125B1"/>
    <w:rsid w:val="59252169"/>
    <w:rsid w:val="5A1C4931"/>
    <w:rsid w:val="5B6E629D"/>
    <w:rsid w:val="5BB80D77"/>
    <w:rsid w:val="5C74449F"/>
    <w:rsid w:val="5CEB5242"/>
    <w:rsid w:val="5D3B57EA"/>
    <w:rsid w:val="5D960D56"/>
    <w:rsid w:val="5E521E2D"/>
    <w:rsid w:val="5EBC4F23"/>
    <w:rsid w:val="5EE25436"/>
    <w:rsid w:val="5F526D7D"/>
    <w:rsid w:val="60586DD1"/>
    <w:rsid w:val="614E2E35"/>
    <w:rsid w:val="61541D51"/>
    <w:rsid w:val="61A709DE"/>
    <w:rsid w:val="61E47A8E"/>
    <w:rsid w:val="624D599C"/>
    <w:rsid w:val="62581F6E"/>
    <w:rsid w:val="65815381"/>
    <w:rsid w:val="659A29D7"/>
    <w:rsid w:val="65D765C5"/>
    <w:rsid w:val="660748A6"/>
    <w:rsid w:val="66503070"/>
    <w:rsid w:val="665B735F"/>
    <w:rsid w:val="667672AB"/>
    <w:rsid w:val="667939BE"/>
    <w:rsid w:val="6714473C"/>
    <w:rsid w:val="67337A0B"/>
    <w:rsid w:val="67444CEA"/>
    <w:rsid w:val="675FA69F"/>
    <w:rsid w:val="67996716"/>
    <w:rsid w:val="68483A6F"/>
    <w:rsid w:val="68762E94"/>
    <w:rsid w:val="68EC5889"/>
    <w:rsid w:val="69826243"/>
    <w:rsid w:val="698D2097"/>
    <w:rsid w:val="69C83026"/>
    <w:rsid w:val="69EC040F"/>
    <w:rsid w:val="6A4A759E"/>
    <w:rsid w:val="6B35E6E6"/>
    <w:rsid w:val="6B5F445C"/>
    <w:rsid w:val="6B7650DE"/>
    <w:rsid w:val="6C6373A0"/>
    <w:rsid w:val="6D0F4AFD"/>
    <w:rsid w:val="6D2469B4"/>
    <w:rsid w:val="6E1F2E7E"/>
    <w:rsid w:val="6EA512A2"/>
    <w:rsid w:val="6EB346EE"/>
    <w:rsid w:val="6EBBBFFB"/>
    <w:rsid w:val="6EDA404C"/>
    <w:rsid w:val="6EF6765E"/>
    <w:rsid w:val="6F053B92"/>
    <w:rsid w:val="6F182B32"/>
    <w:rsid w:val="6F8C514A"/>
    <w:rsid w:val="70527836"/>
    <w:rsid w:val="705E6CAA"/>
    <w:rsid w:val="70D446EE"/>
    <w:rsid w:val="70E53B10"/>
    <w:rsid w:val="71312FCD"/>
    <w:rsid w:val="7151437B"/>
    <w:rsid w:val="71856FB3"/>
    <w:rsid w:val="718C12DA"/>
    <w:rsid w:val="72CE0914"/>
    <w:rsid w:val="72F05A60"/>
    <w:rsid w:val="73127237"/>
    <w:rsid w:val="733D5DCA"/>
    <w:rsid w:val="73A33CD7"/>
    <w:rsid w:val="749F5634"/>
    <w:rsid w:val="74AD7D06"/>
    <w:rsid w:val="74D67378"/>
    <w:rsid w:val="765F0B4A"/>
    <w:rsid w:val="76904375"/>
    <w:rsid w:val="77081CB7"/>
    <w:rsid w:val="77144161"/>
    <w:rsid w:val="7721565E"/>
    <w:rsid w:val="775D4C2B"/>
    <w:rsid w:val="787B3144"/>
    <w:rsid w:val="79303D1B"/>
    <w:rsid w:val="797D5C48"/>
    <w:rsid w:val="79C77EA6"/>
    <w:rsid w:val="79EF1BC7"/>
    <w:rsid w:val="7A666DAB"/>
    <w:rsid w:val="7AE1611A"/>
    <w:rsid w:val="7B12198B"/>
    <w:rsid w:val="7C613001"/>
    <w:rsid w:val="7CAC6E26"/>
    <w:rsid w:val="7CC6086E"/>
    <w:rsid w:val="7CEE0E4D"/>
    <w:rsid w:val="7D5F7F92"/>
    <w:rsid w:val="7D5F8CFE"/>
    <w:rsid w:val="7D997753"/>
    <w:rsid w:val="7DAD4AC6"/>
    <w:rsid w:val="7E2174DF"/>
    <w:rsid w:val="7E2C757F"/>
    <w:rsid w:val="7E975A4D"/>
    <w:rsid w:val="7EC57C37"/>
    <w:rsid w:val="7EE50E2A"/>
    <w:rsid w:val="7EFB7BE1"/>
    <w:rsid w:val="7F135A0A"/>
    <w:rsid w:val="7F67352A"/>
    <w:rsid w:val="7FB04DE1"/>
    <w:rsid w:val="AEDB51B4"/>
    <w:rsid w:val="CDFBC3C7"/>
    <w:rsid w:val="D1E3F4A7"/>
    <w:rsid w:val="DFCF8648"/>
    <w:rsid w:val="E75FC067"/>
    <w:rsid w:val="FC7A5B0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5"/>
    <w:next w:val="1"/>
    <w:link w:val="36"/>
    <w:autoRedefine/>
    <w:qFormat/>
    <w:uiPriority w:val="0"/>
    <w:pPr>
      <w:keepNext/>
      <w:keepLines/>
      <w:spacing w:before="340" w:after="330" w:line="576" w:lineRule="auto"/>
      <w:outlineLvl w:val="0"/>
    </w:pPr>
    <w:rPr>
      <w:rFonts w:ascii="Calibri" w:hAnsi="Calibri" w:eastAsia="宋体"/>
      <w:kern w:val="44"/>
      <w:sz w:val="44"/>
      <w:szCs w:val="44"/>
      <w:lang w:val="en-US" w:eastAsia="zh-CN"/>
    </w:rPr>
  </w:style>
  <w:style w:type="paragraph" w:styleId="6">
    <w:name w:val="heading 2"/>
    <w:basedOn w:val="1"/>
    <w:next w:val="1"/>
    <w:link w:val="37"/>
    <w:autoRedefine/>
    <w:qFormat/>
    <w:uiPriority w:val="0"/>
    <w:pPr>
      <w:keepNext/>
      <w:keepLines/>
      <w:spacing w:line="432" w:lineRule="auto"/>
      <w:ind w:firstLine="880" w:firstLineChars="200"/>
      <w:jc w:val="left"/>
      <w:outlineLvl w:val="1"/>
    </w:pPr>
    <w:rPr>
      <w:rFonts w:ascii="Arial" w:hAnsi="Arial" w:eastAsia="仿宋_GB2312"/>
      <w:b/>
      <w:bCs/>
      <w:sz w:val="32"/>
      <w:szCs w:val="32"/>
    </w:rPr>
  </w:style>
  <w:style w:type="paragraph" w:styleId="7">
    <w:name w:val="heading 3"/>
    <w:basedOn w:val="1"/>
    <w:next w:val="1"/>
    <w:link w:val="44"/>
    <w:autoRedefine/>
    <w:qFormat/>
    <w:uiPriority w:val="0"/>
    <w:pPr>
      <w:keepNext/>
      <w:keepLines/>
      <w:spacing w:line="432" w:lineRule="auto"/>
      <w:ind w:firstLine="880" w:firstLineChars="200"/>
      <w:jc w:val="left"/>
      <w:outlineLvl w:val="2"/>
    </w:pPr>
    <w:rPr>
      <w:rFonts w:eastAsia="仿宋_GB2312"/>
      <w:b/>
      <w:bCs/>
      <w:sz w:val="32"/>
      <w:szCs w:val="32"/>
    </w:rPr>
  </w:style>
  <w:style w:type="paragraph" w:styleId="8">
    <w:name w:val="heading 4"/>
    <w:basedOn w:val="1"/>
    <w:next w:val="1"/>
    <w:autoRedefine/>
    <w:qFormat/>
    <w:uiPriority w:val="0"/>
    <w:pPr>
      <w:keepNext/>
      <w:keepLines/>
      <w:widowControl w:val="0"/>
      <w:spacing w:before="280" w:beforeAutospacing="0" w:after="290" w:afterAutospacing="0" w:line="372" w:lineRule="auto"/>
      <w:outlineLvl w:val="3"/>
    </w:pPr>
    <w:rPr>
      <w:rFonts w:ascii="Arial" w:hAnsi="Arial" w:eastAsia="仿宋"/>
      <w:b/>
      <w:sz w:val="32"/>
    </w:rPr>
  </w:style>
  <w:style w:type="character" w:default="1" w:styleId="30">
    <w:name w:val="Default Paragraph Font"/>
    <w:autoRedefine/>
    <w:semiHidden/>
    <w:qFormat/>
    <w:uiPriority w:val="0"/>
  </w:style>
  <w:style w:type="table" w:default="1" w:styleId="28">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autoSpaceDE/>
      <w:autoSpaceDN/>
      <w:adjustRightInd/>
      <w:spacing w:after="120"/>
      <w:ind w:firstLine="420"/>
    </w:pPr>
    <w:rPr>
      <w:rFonts w:ascii="Calibri" w:eastAsia="宋体"/>
      <w:kern w:val="0"/>
      <w:sz w:val="24"/>
      <w:szCs w:val="24"/>
      <w:lang w:val="en-US"/>
    </w:rPr>
  </w:style>
  <w:style w:type="paragraph" w:styleId="3">
    <w:name w:val="Body Text Indent"/>
    <w:basedOn w:val="1"/>
    <w:qFormat/>
    <w:uiPriority w:val="0"/>
    <w:pPr>
      <w:ind w:firstLine="720" w:firstLineChars="225"/>
    </w:pPr>
    <w:rPr>
      <w:rFonts w:ascii="仿宋_GB2312" w:eastAsia="仿宋_GB2312"/>
      <w:sz w:val="32"/>
    </w:rPr>
  </w:style>
  <w:style w:type="paragraph" w:styleId="5">
    <w:name w:val="Title"/>
    <w:basedOn w:val="1"/>
    <w:next w:val="1"/>
    <w:link w:val="35"/>
    <w:qFormat/>
    <w:uiPriority w:val="0"/>
    <w:pPr>
      <w:spacing w:line="600" w:lineRule="exact"/>
      <w:ind w:firstLine="200" w:firstLineChars="200"/>
      <w:contextualSpacing/>
      <w:jc w:val="left"/>
      <w:outlineLvl w:val="0"/>
    </w:pPr>
    <w:rPr>
      <w:rFonts w:ascii="Cambria" w:hAnsi="Cambria" w:eastAsia="黑体"/>
      <w:b/>
      <w:bCs/>
      <w:kern w:val="0"/>
      <w:sz w:val="30"/>
      <w:szCs w:val="32"/>
    </w:rPr>
  </w:style>
  <w:style w:type="paragraph" w:styleId="9">
    <w:name w:val="table of authorities"/>
    <w:basedOn w:val="1"/>
    <w:next w:val="1"/>
    <w:unhideWhenUsed/>
    <w:qFormat/>
    <w:uiPriority w:val="99"/>
    <w:pPr>
      <w:ind w:left="420" w:leftChars="200"/>
    </w:pPr>
    <w:rPr>
      <w:sz w:val="32"/>
      <w:szCs w:val="32"/>
    </w:rPr>
  </w:style>
  <w:style w:type="paragraph" w:styleId="10">
    <w:name w:val="Normal Indent"/>
    <w:basedOn w:val="1"/>
    <w:qFormat/>
    <w:uiPriority w:val="0"/>
    <w:pPr>
      <w:ind w:firstLine="420"/>
    </w:pPr>
    <w:rPr>
      <w:szCs w:val="20"/>
    </w:rPr>
  </w:style>
  <w:style w:type="paragraph" w:styleId="11">
    <w:name w:val="Document Map"/>
    <w:basedOn w:val="1"/>
    <w:semiHidden/>
    <w:qFormat/>
    <w:uiPriority w:val="0"/>
    <w:pPr>
      <w:shd w:val="clear" w:color="auto" w:fill="000080"/>
    </w:pPr>
  </w:style>
  <w:style w:type="paragraph" w:styleId="12">
    <w:name w:val="annotation text"/>
    <w:basedOn w:val="1"/>
    <w:semiHidden/>
    <w:qFormat/>
    <w:uiPriority w:val="0"/>
    <w:pPr>
      <w:jc w:val="left"/>
    </w:pPr>
  </w:style>
  <w:style w:type="paragraph" w:styleId="13">
    <w:name w:val="Body Text 3"/>
    <w:basedOn w:val="1"/>
    <w:qFormat/>
    <w:uiPriority w:val="0"/>
    <w:pPr>
      <w:spacing w:after="120"/>
    </w:pPr>
    <w:rPr>
      <w:sz w:val="16"/>
      <w:szCs w:val="16"/>
    </w:rPr>
  </w:style>
  <w:style w:type="paragraph" w:styleId="14">
    <w:name w:val="Body Text"/>
    <w:basedOn w:val="1"/>
    <w:qFormat/>
    <w:uiPriority w:val="0"/>
    <w:rPr>
      <w:rFonts w:ascii="仿宋_GB2312" w:eastAsia="华文中宋"/>
      <w:sz w:val="32"/>
    </w:rPr>
  </w:style>
  <w:style w:type="paragraph" w:styleId="15">
    <w:name w:val="List 2"/>
    <w:basedOn w:val="1"/>
    <w:qFormat/>
    <w:uiPriority w:val="0"/>
    <w:pPr>
      <w:ind w:leftChars="200" w:hanging="200" w:hangingChars="200"/>
    </w:pPr>
  </w:style>
  <w:style w:type="paragraph" w:styleId="16">
    <w:name w:val="toc 3"/>
    <w:next w:val="1"/>
    <w:qFormat/>
    <w:uiPriority w:val="0"/>
    <w:pPr>
      <w:widowControl w:val="0"/>
      <w:ind w:left="400" w:leftChars="400"/>
      <w:jc w:val="both"/>
    </w:pPr>
    <w:rPr>
      <w:rFonts w:ascii="Calibri" w:hAnsi="Calibri" w:eastAsia="宋体" w:cs="Times New Roman"/>
      <w:kern w:val="2"/>
      <w:sz w:val="21"/>
      <w:szCs w:val="24"/>
      <w:lang w:val="en-US" w:eastAsia="zh-CN" w:bidi="ar-SA"/>
    </w:rPr>
  </w:style>
  <w:style w:type="paragraph" w:styleId="17">
    <w:name w:val="Plain Text"/>
    <w:basedOn w:val="1"/>
    <w:link w:val="39"/>
    <w:qFormat/>
    <w:uiPriority w:val="0"/>
    <w:rPr>
      <w:rFonts w:ascii="宋体" w:hAnsi="Courier New" w:cs="Courier New"/>
      <w:szCs w:val="21"/>
    </w:rPr>
  </w:style>
  <w:style w:type="paragraph" w:styleId="18">
    <w:name w:val="Date"/>
    <w:basedOn w:val="1"/>
    <w:next w:val="1"/>
    <w:qFormat/>
    <w:uiPriority w:val="0"/>
    <w:pPr>
      <w:ind w:left="100" w:leftChars="2500"/>
    </w:pPr>
  </w:style>
  <w:style w:type="paragraph" w:styleId="19">
    <w:name w:val="Body Text Indent 2"/>
    <w:basedOn w:val="1"/>
    <w:qFormat/>
    <w:uiPriority w:val="0"/>
    <w:pPr>
      <w:ind w:firstLine="720" w:firstLineChars="200"/>
    </w:pPr>
    <w:rPr>
      <w:rFonts w:eastAsia="楷体_GB2312"/>
      <w:sz w:val="36"/>
    </w:rPr>
  </w:style>
  <w:style w:type="paragraph" w:styleId="20">
    <w:name w:val="Balloon Text"/>
    <w:basedOn w:val="1"/>
    <w:link w:val="40"/>
    <w:qFormat/>
    <w:uiPriority w:val="0"/>
    <w:rPr>
      <w:sz w:val="18"/>
      <w:szCs w:val="18"/>
    </w:rPr>
  </w:style>
  <w:style w:type="paragraph" w:styleId="21">
    <w:name w:val="footer"/>
    <w:basedOn w:val="1"/>
    <w:link w:val="41"/>
    <w:qFormat/>
    <w:uiPriority w:val="99"/>
    <w:pPr>
      <w:tabs>
        <w:tab w:val="center" w:pos="4153"/>
        <w:tab w:val="right" w:pos="8306"/>
      </w:tabs>
      <w:snapToGrid w:val="0"/>
      <w:jc w:val="left"/>
    </w:pPr>
    <w:rPr>
      <w:sz w:val="18"/>
      <w:szCs w:val="18"/>
    </w:rPr>
  </w:style>
  <w:style w:type="paragraph" w:styleId="22">
    <w:name w:val="header"/>
    <w:basedOn w:val="1"/>
    <w:next w:val="14"/>
    <w:link w:val="42"/>
    <w:qFormat/>
    <w:uiPriority w:val="0"/>
    <w:pPr>
      <w:pBdr>
        <w:bottom w:val="single" w:color="auto" w:sz="6" w:space="1"/>
      </w:pBdr>
      <w:tabs>
        <w:tab w:val="center" w:pos="4153"/>
        <w:tab w:val="right" w:pos="8306"/>
      </w:tabs>
      <w:snapToGrid w:val="0"/>
      <w:jc w:val="center"/>
    </w:pPr>
    <w:rPr>
      <w:sz w:val="18"/>
      <w:szCs w:val="18"/>
    </w:rPr>
  </w:style>
  <w:style w:type="paragraph" w:styleId="23">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24">
    <w:name w:val="Body Text Indent 3"/>
    <w:basedOn w:val="1"/>
    <w:qFormat/>
    <w:uiPriority w:val="0"/>
    <w:pPr>
      <w:ind w:left="-120" w:firstLine="720" w:firstLineChars="200"/>
    </w:pPr>
    <w:rPr>
      <w:rFonts w:eastAsia="楷体_GB2312"/>
      <w:sz w:val="36"/>
    </w:rPr>
  </w:style>
  <w:style w:type="paragraph" w:styleId="25">
    <w:name w:val="HTML Preformatted"/>
    <w:basedOn w:val="1"/>
    <w:link w:val="4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26">
    <w:name w:val="Normal (Web)"/>
    <w:basedOn w:val="1"/>
    <w:next w:val="1"/>
    <w:qFormat/>
    <w:uiPriority w:val="0"/>
    <w:pPr>
      <w:widowControl/>
      <w:spacing w:before="100" w:beforeAutospacing="1" w:after="100" w:afterAutospacing="1"/>
      <w:jc w:val="left"/>
    </w:pPr>
    <w:rPr>
      <w:rFonts w:ascii="宋体" w:hAnsi="宋体" w:cs="宋体"/>
      <w:color w:val="000000"/>
      <w:kern w:val="0"/>
      <w:sz w:val="24"/>
    </w:rPr>
  </w:style>
  <w:style w:type="paragraph" w:styleId="27">
    <w:name w:val="Body Text First Indent"/>
    <w:basedOn w:val="14"/>
    <w:next w:val="2"/>
    <w:autoRedefine/>
    <w:qFormat/>
    <w:uiPriority w:val="0"/>
    <w:pPr>
      <w:ind w:firstLine="420" w:firstLineChars="100"/>
    </w:pPr>
    <w:rPr>
      <w:rFonts w:ascii="Calibri" w:hAnsi="Calibri" w:eastAsia="仿宋_GB2312"/>
      <w:sz w:val="32"/>
    </w:rPr>
  </w:style>
  <w:style w:type="table" w:styleId="29">
    <w:name w:val="Table Grid"/>
    <w:basedOn w:val="2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autoRedefine/>
    <w:qFormat/>
    <w:uiPriority w:val="0"/>
    <w:rPr>
      <w:b/>
      <w:bCs/>
    </w:rPr>
  </w:style>
  <w:style w:type="character" w:styleId="32">
    <w:name w:val="page number"/>
    <w:basedOn w:val="30"/>
    <w:autoRedefine/>
    <w:qFormat/>
    <w:uiPriority w:val="0"/>
  </w:style>
  <w:style w:type="character" w:styleId="33">
    <w:name w:val="Emphasis"/>
    <w:autoRedefine/>
    <w:qFormat/>
    <w:uiPriority w:val="0"/>
    <w:rPr>
      <w:i/>
    </w:rPr>
  </w:style>
  <w:style w:type="character" w:styleId="34">
    <w:name w:val="Hyperlink"/>
    <w:basedOn w:val="30"/>
    <w:qFormat/>
    <w:uiPriority w:val="0"/>
    <w:rPr>
      <w:color w:val="0000FF"/>
      <w:u w:val="single"/>
    </w:rPr>
  </w:style>
  <w:style w:type="character" w:customStyle="1" w:styleId="35">
    <w:name w:val="标题 Char"/>
    <w:basedOn w:val="30"/>
    <w:link w:val="5"/>
    <w:qFormat/>
    <w:uiPriority w:val="0"/>
    <w:rPr>
      <w:rFonts w:ascii="Cambria" w:hAnsi="Cambria" w:eastAsia="黑体"/>
      <w:b/>
      <w:bCs/>
      <w:sz w:val="30"/>
      <w:szCs w:val="32"/>
      <w:lang w:bidi="ar-SA"/>
    </w:rPr>
  </w:style>
  <w:style w:type="character" w:customStyle="1" w:styleId="36">
    <w:name w:val="标题 1 Char"/>
    <w:link w:val="4"/>
    <w:qFormat/>
    <w:uiPriority w:val="0"/>
    <w:rPr>
      <w:rFonts w:eastAsia="宋体"/>
      <w:b/>
      <w:bCs/>
      <w:kern w:val="44"/>
      <w:sz w:val="44"/>
      <w:szCs w:val="44"/>
      <w:lang w:val="en-US" w:eastAsia="zh-CN" w:bidi="ar-SA"/>
    </w:rPr>
  </w:style>
  <w:style w:type="character" w:customStyle="1" w:styleId="37">
    <w:name w:val="标题 2 Char"/>
    <w:basedOn w:val="30"/>
    <w:link w:val="6"/>
    <w:qFormat/>
    <w:uiPriority w:val="0"/>
    <w:rPr>
      <w:rFonts w:ascii="Arial" w:hAnsi="Arial" w:eastAsia="仿宋_GB2312"/>
      <w:b/>
      <w:bCs/>
      <w:kern w:val="2"/>
      <w:sz w:val="32"/>
      <w:szCs w:val="32"/>
      <w:lang w:val="en-US" w:eastAsia="zh-CN" w:bidi="ar-SA"/>
    </w:rPr>
  </w:style>
  <w:style w:type="character" w:customStyle="1" w:styleId="38">
    <w:name w:val="标题 3 Char"/>
    <w:basedOn w:val="30"/>
    <w:link w:val="7"/>
    <w:qFormat/>
    <w:uiPriority w:val="0"/>
    <w:rPr>
      <w:rFonts w:eastAsia="仿宋_GB2312"/>
      <w:b/>
      <w:bCs/>
      <w:kern w:val="2"/>
      <w:sz w:val="32"/>
      <w:szCs w:val="32"/>
      <w:lang w:val="en-US" w:eastAsia="zh-CN" w:bidi="ar-SA"/>
    </w:rPr>
  </w:style>
  <w:style w:type="character" w:customStyle="1" w:styleId="39">
    <w:name w:val="纯文本 Char"/>
    <w:basedOn w:val="30"/>
    <w:link w:val="17"/>
    <w:qFormat/>
    <w:uiPriority w:val="0"/>
    <w:rPr>
      <w:rFonts w:ascii="宋体" w:hAnsi="Courier New" w:eastAsia="宋体" w:cs="Courier New"/>
      <w:kern w:val="2"/>
      <w:sz w:val="21"/>
      <w:szCs w:val="21"/>
      <w:lang w:val="en-US" w:eastAsia="zh-CN" w:bidi="ar-SA"/>
    </w:rPr>
  </w:style>
  <w:style w:type="character" w:customStyle="1" w:styleId="40">
    <w:name w:val="批注框文本 Char"/>
    <w:basedOn w:val="30"/>
    <w:link w:val="20"/>
    <w:qFormat/>
    <w:uiPriority w:val="0"/>
    <w:rPr>
      <w:rFonts w:eastAsia="宋体"/>
      <w:kern w:val="2"/>
      <w:sz w:val="18"/>
      <w:szCs w:val="18"/>
      <w:lang w:val="en-US" w:eastAsia="zh-CN" w:bidi="ar-SA"/>
    </w:rPr>
  </w:style>
  <w:style w:type="character" w:customStyle="1" w:styleId="41">
    <w:name w:val="页脚 Char1"/>
    <w:basedOn w:val="30"/>
    <w:link w:val="21"/>
    <w:qFormat/>
    <w:uiPriority w:val="0"/>
    <w:rPr>
      <w:rFonts w:eastAsia="宋体"/>
      <w:kern w:val="2"/>
      <w:sz w:val="18"/>
      <w:szCs w:val="18"/>
      <w:lang w:val="en-US" w:eastAsia="zh-CN" w:bidi="ar-SA"/>
    </w:rPr>
  </w:style>
  <w:style w:type="character" w:customStyle="1" w:styleId="42">
    <w:name w:val="页眉 Char"/>
    <w:basedOn w:val="30"/>
    <w:link w:val="22"/>
    <w:qFormat/>
    <w:uiPriority w:val="0"/>
    <w:rPr>
      <w:rFonts w:eastAsia="宋体"/>
      <w:kern w:val="2"/>
      <w:sz w:val="18"/>
      <w:szCs w:val="18"/>
      <w:lang w:val="en-US" w:eastAsia="zh-CN" w:bidi="ar-SA"/>
    </w:rPr>
  </w:style>
  <w:style w:type="character" w:customStyle="1" w:styleId="43">
    <w:name w:val="HTML 预设格式 Char"/>
    <w:basedOn w:val="30"/>
    <w:link w:val="25"/>
    <w:qFormat/>
    <w:uiPriority w:val="0"/>
    <w:rPr>
      <w:rFonts w:ascii="宋体" w:hAnsi="宋体" w:eastAsia="宋体" w:cs="宋体"/>
      <w:sz w:val="24"/>
      <w:szCs w:val="24"/>
      <w:lang w:val="en-US" w:eastAsia="zh-CN" w:bidi="ar-SA"/>
    </w:rPr>
  </w:style>
  <w:style w:type="character" w:customStyle="1" w:styleId="44">
    <w:name w:val="标题 3 Char1"/>
    <w:basedOn w:val="30"/>
    <w:link w:val="7"/>
    <w:qFormat/>
    <w:uiPriority w:val="0"/>
    <w:rPr>
      <w:rFonts w:ascii="Times New Roman" w:hAnsi="Times New Roman" w:eastAsia="楷体" w:cs="Times New Roman"/>
      <w:kern w:val="2"/>
      <w:sz w:val="21"/>
      <w:szCs w:val="24"/>
      <w:lang w:val="en-US" w:eastAsia="zh-CN" w:bidi="ar-SA"/>
    </w:rPr>
  </w:style>
  <w:style w:type="character" w:customStyle="1" w:styleId="45">
    <w:name w:val="hei141"/>
    <w:basedOn w:val="30"/>
    <w:qFormat/>
    <w:uiPriority w:val="0"/>
    <w:rPr>
      <w:rFonts w:hint="eastAsia" w:ascii="宋体" w:hAnsi="宋体" w:eastAsia="宋体"/>
      <w:color w:val="000000"/>
      <w:sz w:val="21"/>
      <w:szCs w:val="21"/>
      <w:u w:val="none"/>
    </w:rPr>
  </w:style>
  <w:style w:type="character" w:customStyle="1" w:styleId="46">
    <w:name w:val="ca-32"/>
    <w:basedOn w:val="30"/>
    <w:qFormat/>
    <w:uiPriority w:val="0"/>
  </w:style>
  <w:style w:type="character" w:customStyle="1" w:styleId="47">
    <w:name w:val="页脚 Char"/>
    <w:qFormat/>
    <w:uiPriority w:val="99"/>
    <w:rPr>
      <w:rFonts w:eastAsia="仿宋_GB2312"/>
      <w:kern w:val="2"/>
      <w:sz w:val="18"/>
      <w:szCs w:val="18"/>
    </w:rPr>
  </w:style>
  <w:style w:type="character" w:customStyle="1" w:styleId="48">
    <w:name w:val="font11"/>
    <w:basedOn w:val="30"/>
    <w:qFormat/>
    <w:uiPriority w:val="0"/>
    <w:rPr>
      <w:rFonts w:hint="eastAsia" w:ascii="仿宋" w:hAnsi="仿宋" w:eastAsia="仿宋" w:cs="仿宋"/>
      <w:color w:val="000000"/>
      <w:sz w:val="24"/>
      <w:szCs w:val="24"/>
      <w:u w:val="none"/>
    </w:rPr>
  </w:style>
  <w:style w:type="character" w:customStyle="1" w:styleId="49">
    <w:name w:val="页眉 Char Char"/>
    <w:basedOn w:val="30"/>
    <w:qFormat/>
    <w:uiPriority w:val="0"/>
    <w:rPr>
      <w:rFonts w:eastAsia="仿宋_GB2312"/>
      <w:kern w:val="2"/>
      <w:sz w:val="18"/>
      <w:szCs w:val="18"/>
    </w:rPr>
  </w:style>
  <w:style w:type="character" w:customStyle="1" w:styleId="50">
    <w:name w:val="font111"/>
    <w:basedOn w:val="30"/>
    <w:qFormat/>
    <w:uiPriority w:val="0"/>
    <w:rPr>
      <w:rFonts w:hint="default" w:ascii="Verdana" w:hAnsi="Verdana"/>
      <w:color w:val="000000"/>
      <w:sz w:val="18"/>
      <w:szCs w:val="18"/>
      <w:u w:val="none"/>
    </w:rPr>
  </w:style>
  <w:style w:type="character" w:customStyle="1" w:styleId="51">
    <w:name w:val="链接"/>
    <w:basedOn w:val="30"/>
    <w:qFormat/>
    <w:uiPriority w:val="0"/>
    <w:rPr>
      <w:rFonts w:ascii="Times New Roman" w:eastAsia="宋体"/>
      <w:color w:val="0000FF"/>
      <w:sz w:val="21"/>
      <w:u w:val="single" w:color="0000FF"/>
      <w:vertAlign w:val="baseline"/>
      <w:lang w:val="en-US" w:eastAsia="zh-CN"/>
    </w:rPr>
  </w:style>
  <w:style w:type="character" w:customStyle="1" w:styleId="52">
    <w:name w:val="ca-62"/>
    <w:basedOn w:val="30"/>
    <w:qFormat/>
    <w:uiPriority w:val="0"/>
  </w:style>
  <w:style w:type="character" w:customStyle="1" w:styleId="53">
    <w:name w:val="Body text|2_"/>
    <w:basedOn w:val="30"/>
    <w:link w:val="54"/>
    <w:qFormat/>
    <w:uiPriority w:val="0"/>
    <w:rPr>
      <w:rFonts w:ascii="PMingLiU" w:hAnsi="PMingLiU" w:eastAsia="PMingLiU" w:cs="PMingLiU"/>
      <w:kern w:val="2"/>
      <w:sz w:val="28"/>
      <w:szCs w:val="28"/>
      <w:shd w:val="clear" w:color="auto" w:fill="FFFFFF"/>
    </w:rPr>
  </w:style>
  <w:style w:type="paragraph" w:customStyle="1" w:styleId="54">
    <w:name w:val="Body text|21"/>
    <w:basedOn w:val="1"/>
    <w:link w:val="53"/>
    <w:autoRedefine/>
    <w:qFormat/>
    <w:uiPriority w:val="0"/>
    <w:pPr>
      <w:shd w:val="clear" w:color="auto" w:fill="FFFFFF"/>
      <w:spacing w:before="160" w:after="680" w:line="280" w:lineRule="exact"/>
      <w:ind w:hanging="900"/>
      <w:jc w:val="distribute"/>
    </w:pPr>
    <w:rPr>
      <w:rFonts w:ascii="PMingLiU" w:hAnsi="PMingLiU" w:eastAsia="PMingLiU" w:cs="PMingLiU"/>
      <w:sz w:val="28"/>
      <w:szCs w:val="28"/>
    </w:rPr>
  </w:style>
  <w:style w:type="character" w:customStyle="1" w:styleId="55">
    <w:name w:val="o1"/>
    <w:basedOn w:val="30"/>
    <w:autoRedefine/>
    <w:qFormat/>
    <w:uiPriority w:val="0"/>
    <w:rPr>
      <w:rFonts w:hint="default" w:ascii="ˎ̥" w:hAnsi="ˎ̥"/>
      <w:sz w:val="21"/>
      <w:szCs w:val="21"/>
    </w:rPr>
  </w:style>
  <w:style w:type="character" w:customStyle="1" w:styleId="56">
    <w:name w:val="ca-7"/>
    <w:basedOn w:val="30"/>
    <w:autoRedefine/>
    <w:qFormat/>
    <w:uiPriority w:val="0"/>
  </w:style>
  <w:style w:type="character" w:customStyle="1" w:styleId="57">
    <w:name w:val="font31"/>
    <w:basedOn w:val="30"/>
    <w:autoRedefine/>
    <w:qFormat/>
    <w:uiPriority w:val="0"/>
    <w:rPr>
      <w:rFonts w:ascii="仿宋_GB2312" w:eastAsia="仿宋_GB2312" w:cs="仿宋_GB2312"/>
      <w:color w:val="000000"/>
      <w:sz w:val="24"/>
      <w:szCs w:val="24"/>
      <w:u w:val="none"/>
    </w:rPr>
  </w:style>
  <w:style w:type="character" w:customStyle="1" w:styleId="58">
    <w:name w:val="ca-42"/>
    <w:basedOn w:val="30"/>
    <w:autoRedefine/>
    <w:qFormat/>
    <w:uiPriority w:val="0"/>
  </w:style>
  <w:style w:type="character" w:customStyle="1" w:styleId="59">
    <w:name w:val="style3"/>
    <w:basedOn w:val="30"/>
    <w:autoRedefine/>
    <w:qFormat/>
    <w:uiPriority w:val="0"/>
  </w:style>
  <w:style w:type="character" w:customStyle="1" w:styleId="60">
    <w:name w:val="ca-8"/>
    <w:basedOn w:val="30"/>
    <w:autoRedefine/>
    <w:qFormat/>
    <w:uiPriority w:val="0"/>
  </w:style>
  <w:style w:type="character" w:customStyle="1" w:styleId="61">
    <w:name w:val="Body text|2 + Bold"/>
    <w:basedOn w:val="53"/>
    <w:autoRedefine/>
    <w:qFormat/>
    <w:uiPriority w:val="0"/>
    <w:rPr>
      <w:b/>
      <w:bCs/>
      <w:color w:val="000000"/>
      <w:spacing w:val="0"/>
      <w:w w:val="100"/>
      <w:position w:val="0"/>
      <w:lang w:val="zh-CN" w:eastAsia="zh-CN" w:bidi="zh-CN"/>
    </w:rPr>
  </w:style>
  <w:style w:type="character" w:customStyle="1" w:styleId="62">
    <w:name w:val="ca-4"/>
    <w:basedOn w:val="30"/>
    <w:autoRedefine/>
    <w:qFormat/>
    <w:uiPriority w:val="0"/>
  </w:style>
  <w:style w:type="character" w:customStyle="1" w:styleId="63">
    <w:name w:val="ca-1"/>
    <w:basedOn w:val="30"/>
    <w:autoRedefine/>
    <w:qFormat/>
    <w:uiPriority w:val="0"/>
  </w:style>
  <w:style w:type="character" w:customStyle="1" w:styleId="64">
    <w:name w:val="font81"/>
    <w:basedOn w:val="30"/>
    <w:autoRedefine/>
    <w:qFormat/>
    <w:uiPriority w:val="0"/>
    <w:rPr>
      <w:rFonts w:hint="eastAsia" w:ascii="宋体" w:hAnsi="宋体" w:eastAsia="宋体" w:cs="宋体"/>
      <w:color w:val="000000"/>
      <w:sz w:val="24"/>
      <w:szCs w:val="24"/>
      <w:u w:val="none"/>
    </w:rPr>
  </w:style>
  <w:style w:type="character" w:customStyle="1" w:styleId="65">
    <w:name w:val="ca-2"/>
    <w:basedOn w:val="30"/>
    <w:autoRedefine/>
    <w:qFormat/>
    <w:uiPriority w:val="0"/>
  </w:style>
  <w:style w:type="character" w:customStyle="1" w:styleId="66">
    <w:name w:val="ca-12"/>
    <w:basedOn w:val="30"/>
    <w:autoRedefine/>
    <w:qFormat/>
    <w:uiPriority w:val="0"/>
  </w:style>
  <w:style w:type="character" w:customStyle="1" w:styleId="67">
    <w:name w:val="font61"/>
    <w:basedOn w:val="30"/>
    <w:autoRedefine/>
    <w:qFormat/>
    <w:uiPriority w:val="0"/>
    <w:rPr>
      <w:rFonts w:ascii="Wingdings 2" w:hAnsi="Wingdings 2" w:eastAsia="Wingdings 2" w:cs="Wingdings 2"/>
      <w:color w:val="000000"/>
      <w:sz w:val="24"/>
      <w:szCs w:val="24"/>
      <w:u w:val="none"/>
    </w:rPr>
  </w:style>
  <w:style w:type="character" w:customStyle="1" w:styleId="68">
    <w:name w:val="ca-22"/>
    <w:basedOn w:val="30"/>
    <w:autoRedefine/>
    <w:qFormat/>
    <w:uiPriority w:val="0"/>
  </w:style>
  <w:style w:type="character" w:customStyle="1" w:styleId="69">
    <w:name w:val="超级链接"/>
    <w:basedOn w:val="30"/>
    <w:autoRedefine/>
    <w:qFormat/>
    <w:uiPriority w:val="0"/>
    <w:rPr>
      <w:color w:val="0000FF"/>
      <w:u w:val="single" w:color="0000FF"/>
    </w:rPr>
  </w:style>
  <w:style w:type="character" w:customStyle="1" w:styleId="70">
    <w:name w:val="NormalCharacter"/>
    <w:autoRedefine/>
    <w:semiHidden/>
    <w:qFormat/>
    <w:uiPriority w:val="0"/>
  </w:style>
  <w:style w:type="character" w:customStyle="1" w:styleId="71">
    <w:name w:val="默认段落字体1"/>
    <w:autoRedefine/>
    <w:qFormat/>
    <w:uiPriority w:val="0"/>
    <w:rPr>
      <w:rFonts w:ascii="Times New Roman" w:eastAsia="宋体"/>
      <w:color w:val="000000"/>
      <w:spacing w:val="0"/>
      <w:w w:val="100"/>
      <w:sz w:val="21"/>
      <w:u w:val="none" w:color="000000"/>
      <w:vertAlign w:val="baseline"/>
      <w:lang w:val="en-US" w:eastAsia="zh-CN"/>
    </w:rPr>
  </w:style>
  <w:style w:type="character" w:customStyle="1" w:styleId="72">
    <w:name w:val="正文1"/>
    <w:autoRedefine/>
    <w:qFormat/>
    <w:uiPriority w:val="0"/>
    <w:rPr>
      <w:rFonts w:hint="eastAsia" w:ascii="宋体" w:hAnsi="宋体" w:eastAsia="宋体"/>
      <w:sz w:val="22"/>
      <w:szCs w:val="22"/>
    </w:rPr>
  </w:style>
  <w:style w:type="character" w:customStyle="1" w:styleId="73">
    <w:name w:val="ca-3"/>
    <w:basedOn w:val="30"/>
    <w:autoRedefine/>
    <w:qFormat/>
    <w:uiPriority w:val="0"/>
  </w:style>
  <w:style w:type="character" w:customStyle="1" w:styleId="74">
    <w:name w:val="font41"/>
    <w:basedOn w:val="30"/>
    <w:autoRedefine/>
    <w:qFormat/>
    <w:uiPriority w:val="0"/>
    <w:rPr>
      <w:rFonts w:ascii="黑体" w:hAnsi="宋体" w:eastAsia="黑体" w:cs="黑体"/>
      <w:color w:val="000000"/>
      <w:sz w:val="24"/>
      <w:szCs w:val="24"/>
      <w:u w:val="none"/>
    </w:rPr>
  </w:style>
  <w:style w:type="character" w:customStyle="1" w:styleId="75">
    <w:name w:val="标题 1 字符"/>
    <w:autoRedefine/>
    <w:qFormat/>
    <w:uiPriority w:val="0"/>
    <w:rPr>
      <w:rFonts w:ascii="Verdana" w:hAnsi="Verdana" w:eastAsia="宋体" w:cs="宋体"/>
      <w:b/>
      <w:kern w:val="36"/>
      <w:sz w:val="42"/>
      <w:szCs w:val="42"/>
    </w:rPr>
  </w:style>
  <w:style w:type="character" w:customStyle="1" w:styleId="76">
    <w:name w:val="ca-02"/>
    <w:basedOn w:val="30"/>
    <w:autoRedefine/>
    <w:qFormat/>
    <w:uiPriority w:val="0"/>
  </w:style>
  <w:style w:type="character" w:customStyle="1" w:styleId="77">
    <w:name w:val="页脚 Char Char Char"/>
    <w:autoRedefine/>
    <w:qFormat/>
    <w:uiPriority w:val="0"/>
    <w:rPr>
      <w:rFonts w:ascii="仿宋" w:hAnsi="仿宋" w:eastAsia="仿宋"/>
      <w:sz w:val="18"/>
    </w:rPr>
  </w:style>
  <w:style w:type="character" w:customStyle="1" w:styleId="78">
    <w:name w:val="font01"/>
    <w:basedOn w:val="30"/>
    <w:autoRedefine/>
    <w:qFormat/>
    <w:uiPriority w:val="0"/>
    <w:rPr>
      <w:rFonts w:hint="eastAsia" w:ascii="宋体" w:hAnsi="宋体" w:eastAsia="宋体" w:cs="宋体"/>
      <w:color w:val="000000"/>
      <w:sz w:val="24"/>
      <w:szCs w:val="24"/>
      <w:u w:val="none"/>
    </w:rPr>
  </w:style>
  <w:style w:type="character" w:customStyle="1" w:styleId="79">
    <w:name w:val="标题2 Char"/>
    <w:basedOn w:val="30"/>
    <w:link w:val="80"/>
    <w:autoRedefine/>
    <w:qFormat/>
    <w:uiPriority w:val="0"/>
    <w:rPr>
      <w:rFonts w:eastAsia="方正楷体_GBK"/>
      <w:snapToGrid w:val="0"/>
      <w:sz w:val="32"/>
      <w:lang w:val="en-US" w:eastAsia="zh-CN" w:bidi="ar-SA"/>
    </w:rPr>
  </w:style>
  <w:style w:type="paragraph" w:customStyle="1" w:styleId="80">
    <w:name w:val="标题2"/>
    <w:basedOn w:val="1"/>
    <w:next w:val="1"/>
    <w:link w:val="79"/>
    <w:autoRedefine/>
    <w:qFormat/>
    <w:uiPriority w:val="0"/>
    <w:pPr>
      <w:autoSpaceDE w:val="0"/>
      <w:autoSpaceDN w:val="0"/>
      <w:snapToGrid w:val="0"/>
      <w:spacing w:line="590" w:lineRule="atLeast"/>
      <w:jc w:val="center"/>
    </w:pPr>
    <w:rPr>
      <w:rFonts w:eastAsia="方正楷体_GBK"/>
      <w:snapToGrid w:val="0"/>
      <w:kern w:val="0"/>
      <w:sz w:val="32"/>
      <w:szCs w:val="20"/>
    </w:rPr>
  </w:style>
  <w:style w:type="character" w:customStyle="1" w:styleId="81">
    <w:name w:val="font51"/>
    <w:basedOn w:val="30"/>
    <w:autoRedefine/>
    <w:qFormat/>
    <w:uiPriority w:val="0"/>
    <w:rPr>
      <w:rFonts w:hint="eastAsia" w:ascii="仿宋" w:hAnsi="仿宋" w:eastAsia="仿宋" w:cs="仿宋"/>
      <w:color w:val="000000"/>
      <w:sz w:val="24"/>
      <w:szCs w:val="24"/>
      <w:u w:val="none"/>
    </w:rPr>
  </w:style>
  <w:style w:type="character" w:customStyle="1" w:styleId="82">
    <w:name w:val="font21"/>
    <w:basedOn w:val="30"/>
    <w:autoRedefine/>
    <w:qFormat/>
    <w:uiPriority w:val="0"/>
    <w:rPr>
      <w:rFonts w:hint="eastAsia" w:ascii="宋体" w:hAnsi="宋体" w:eastAsia="宋体" w:cs="宋体"/>
      <w:color w:val="000000"/>
      <w:sz w:val="24"/>
      <w:szCs w:val="24"/>
      <w:u w:val="none"/>
    </w:rPr>
  </w:style>
  <w:style w:type="paragraph" w:customStyle="1" w:styleId="83">
    <w:name w:val="正文文字缩进"/>
    <w:basedOn w:val="1"/>
    <w:autoRedefine/>
    <w:qFormat/>
    <w:uiPriority w:val="0"/>
    <w:pPr>
      <w:widowControl/>
      <w:spacing w:line="816" w:lineRule="atLeast"/>
      <w:ind w:firstLine="640"/>
      <w:textAlignment w:val="baseline"/>
    </w:pPr>
    <w:rPr>
      <w:color w:val="000000"/>
      <w:kern w:val="0"/>
      <w:szCs w:val="20"/>
      <w:u w:val="none" w:color="000000"/>
    </w:rPr>
  </w:style>
  <w:style w:type="paragraph" w:customStyle="1" w:styleId="84">
    <w:name w:val="pa-2"/>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85">
    <w:name w:val="列出段落1"/>
    <w:basedOn w:val="1"/>
    <w:autoRedefine/>
    <w:qFormat/>
    <w:uiPriority w:val="0"/>
    <w:pPr>
      <w:ind w:firstLine="420" w:firstLineChars="200"/>
    </w:pPr>
    <w:rPr>
      <w:rFonts w:ascii="Calibri" w:hAnsi="Calibri"/>
      <w:szCs w:val="22"/>
    </w:rPr>
  </w:style>
  <w:style w:type="paragraph" w:customStyle="1" w:styleId="86">
    <w:name w:val="正文首行缩进 21"/>
    <w:basedOn w:val="87"/>
    <w:next w:val="26"/>
    <w:autoRedefine/>
    <w:qFormat/>
    <w:uiPriority w:val="0"/>
    <w:pPr>
      <w:widowControl/>
      <w:spacing w:before="100" w:beforeAutospacing="1" w:after="100" w:afterAutospacing="1"/>
      <w:ind w:left="200" w:leftChars="200" w:firstLine="200" w:firstLineChars="200"/>
      <w:jc w:val="left"/>
    </w:pPr>
    <w:rPr>
      <w:rFonts w:ascii="Calibri" w:hAnsi="Calibri" w:eastAsia="仿宋_GB2312"/>
      <w:kern w:val="0"/>
      <w:sz w:val="24"/>
    </w:rPr>
  </w:style>
  <w:style w:type="paragraph" w:customStyle="1" w:styleId="87">
    <w:name w:val="正文文本缩进1"/>
    <w:basedOn w:val="1"/>
    <w:autoRedefine/>
    <w:qFormat/>
    <w:uiPriority w:val="0"/>
    <w:pPr>
      <w:ind w:left="200" w:leftChars="200"/>
    </w:pPr>
    <w:rPr>
      <w:rFonts w:ascii="Calibri" w:hAnsi="Calibri" w:eastAsia="宋体" w:cs="Times New Roman"/>
      <w:lang w:bidi="ar-SA"/>
    </w:rPr>
  </w:style>
  <w:style w:type="paragraph" w:customStyle="1" w:styleId="88">
    <w:name w:val="0"/>
    <w:basedOn w:val="1"/>
    <w:autoRedefine/>
    <w:qFormat/>
    <w:uiPriority w:val="0"/>
    <w:pPr>
      <w:widowControl/>
      <w:snapToGrid w:val="0"/>
      <w:spacing w:line="365" w:lineRule="atLeast"/>
      <w:ind w:left="1"/>
      <w:textAlignment w:val="bottom"/>
    </w:pPr>
    <w:rPr>
      <w:kern w:val="0"/>
      <w:sz w:val="20"/>
      <w:szCs w:val="20"/>
    </w:rPr>
  </w:style>
  <w:style w:type="paragraph" w:customStyle="1" w:styleId="89">
    <w:name w:val="font517712"/>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90">
    <w:name w:val="p16"/>
    <w:basedOn w:val="1"/>
    <w:autoRedefine/>
    <w:qFormat/>
    <w:uiPriority w:val="0"/>
    <w:pPr>
      <w:widowControl/>
    </w:pPr>
    <w:rPr>
      <w:kern w:val="0"/>
      <w:szCs w:val="21"/>
    </w:rPr>
  </w:style>
  <w:style w:type="paragraph" w:customStyle="1" w:styleId="91">
    <w:name w:val=" Char Char Char Char Char Char Char"/>
    <w:basedOn w:val="1"/>
    <w:autoRedefine/>
    <w:qFormat/>
    <w:uiPriority w:val="0"/>
    <w:pPr>
      <w:adjustRightInd w:val="0"/>
      <w:snapToGrid w:val="0"/>
      <w:jc w:val="center"/>
    </w:pPr>
  </w:style>
  <w:style w:type="paragraph" w:customStyle="1" w:styleId="92">
    <w:name w:val="p0"/>
    <w:basedOn w:val="1"/>
    <w:autoRedefine/>
    <w:qFormat/>
    <w:uiPriority w:val="0"/>
    <w:pPr>
      <w:widowControl/>
    </w:pPr>
    <w:rPr>
      <w:kern w:val="0"/>
      <w:szCs w:val="20"/>
    </w:rPr>
  </w:style>
  <w:style w:type="paragraph" w:customStyle="1" w:styleId="93">
    <w:name w:val="Char Char Char Char Char Char Char Char Char Char Char Char Char Char Char Char Char Char Char"/>
    <w:basedOn w:val="1"/>
    <w:autoRedefine/>
    <w:qFormat/>
    <w:uiPriority w:val="0"/>
    <w:pPr>
      <w:tabs>
        <w:tab w:val="left" w:pos="907"/>
      </w:tabs>
      <w:ind w:left="907" w:hanging="453"/>
    </w:pPr>
    <w:rPr>
      <w:sz w:val="24"/>
    </w:rPr>
  </w:style>
  <w:style w:type="paragraph" w:customStyle="1" w:styleId="94">
    <w:name w:val="pa-10"/>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95">
    <w:name w:val="std0"/>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96">
    <w:name w:val="公文正文"/>
    <w:basedOn w:val="1"/>
    <w:autoRedefine/>
    <w:qFormat/>
    <w:uiPriority w:val="0"/>
    <w:pPr>
      <w:widowControl/>
      <w:spacing w:line="480" w:lineRule="atLeast"/>
      <w:ind w:firstLine="600" w:firstLineChars="200"/>
    </w:pPr>
    <w:rPr>
      <w:snapToGrid w:val="0"/>
      <w:kern w:val="24"/>
      <w:sz w:val="30"/>
      <w:szCs w:val="30"/>
    </w:rPr>
  </w:style>
  <w:style w:type="paragraph" w:customStyle="1" w:styleId="97">
    <w:name w:val="_Style 16"/>
    <w:basedOn w:val="1"/>
    <w:autoRedefine/>
    <w:qFormat/>
    <w:uiPriority w:val="0"/>
    <w:pPr>
      <w:tabs>
        <w:tab w:val="right" w:leader="middleDot" w:pos="600"/>
      </w:tabs>
    </w:pPr>
    <w:rPr>
      <w:rFonts w:eastAsia="仿宋_GB2312"/>
      <w:sz w:val="32"/>
      <w:szCs w:val="32"/>
    </w:rPr>
  </w:style>
  <w:style w:type="paragraph" w:customStyle="1" w:styleId="98">
    <w:name w:val="正文首行缩进1"/>
    <w:basedOn w:val="1"/>
    <w:autoRedefine/>
    <w:qFormat/>
    <w:uiPriority w:val="99"/>
    <w:pPr>
      <w:spacing w:after="120"/>
      <w:ind w:firstLine="420" w:firstLineChars="100"/>
    </w:pPr>
  </w:style>
  <w:style w:type="paragraph" w:customStyle="1" w:styleId="99">
    <w:name w:val="Char Char Char Char"/>
    <w:basedOn w:val="1"/>
    <w:autoRedefine/>
    <w:qFormat/>
    <w:uiPriority w:val="0"/>
    <w:pPr>
      <w:tabs>
        <w:tab w:val="right" w:leader="middleDot" w:pos="360"/>
      </w:tabs>
    </w:pPr>
    <w:rPr>
      <w:rFonts w:eastAsia="黑体"/>
      <w:sz w:val="28"/>
    </w:rPr>
  </w:style>
  <w:style w:type="paragraph" w:customStyle="1" w:styleId="100">
    <w:name w:val="Char Char Char Char Char Char Char Char Char Char Char Char Char Char Char Char Char Char Char Char Char Char Char Char Char Char Char Char Char Char Char 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01">
    <w:name w:val="_Style 1"/>
    <w:autoRedefine/>
    <w:qFormat/>
    <w:uiPriority w:val="0"/>
    <w:pPr>
      <w:widowControl w:val="0"/>
      <w:jc w:val="both"/>
    </w:pPr>
    <w:rPr>
      <w:rFonts w:ascii="仿宋" w:hAnsi="仿宋" w:eastAsia="仿宋" w:cs="Times New Roman"/>
      <w:kern w:val="2"/>
      <w:sz w:val="21"/>
      <w:szCs w:val="22"/>
      <w:lang w:val="en-US" w:eastAsia="zh-CN" w:bidi="ar-SA"/>
    </w:rPr>
  </w:style>
  <w:style w:type="paragraph" w:customStyle="1" w:styleId="102">
    <w:name w:val="font53211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03">
    <w:name w:val="默认段落字体 Para Char Char Char Char Char Char Char Char Char1 Char Char Char Char Char Char Char Char Char Char Char Char Char Char Char Char Char Char Char Char Char Char Char Char Char Char Char Char Char Char Char"/>
    <w:basedOn w:val="11"/>
    <w:autoRedefine/>
    <w:qFormat/>
    <w:uiPriority w:val="0"/>
    <w:pPr>
      <w:jc w:val="left"/>
    </w:pPr>
  </w:style>
  <w:style w:type="paragraph" w:customStyle="1" w:styleId="104">
    <w:name w:val="font531400"/>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05">
    <w:name w:val="Default"/>
    <w:autoRedefine/>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customStyle="1" w:styleId="106">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07">
    <w:name w:val="小节标题"/>
    <w:basedOn w:val="1"/>
    <w:next w:val="1"/>
    <w:autoRedefine/>
    <w:qFormat/>
    <w:uiPriority w:val="0"/>
    <w:pPr>
      <w:widowControl/>
      <w:spacing w:before="175" w:after="102" w:line="351" w:lineRule="atLeast"/>
      <w:textAlignment w:val="baseline"/>
    </w:pPr>
    <w:rPr>
      <w:rFonts w:eastAsia="黑体"/>
      <w:color w:val="000000"/>
      <w:kern w:val="0"/>
      <w:szCs w:val="20"/>
      <w:u w:val="none" w:color="000000"/>
    </w:rPr>
  </w:style>
  <w:style w:type="paragraph" w:customStyle="1" w:styleId="108">
    <w:name w:val="样式2"/>
    <w:basedOn w:val="1"/>
    <w:autoRedefine/>
    <w:qFormat/>
    <w:uiPriority w:val="0"/>
    <w:pPr>
      <w:spacing w:line="600" w:lineRule="exact"/>
      <w:ind w:firstLine="200" w:firstLineChars="200"/>
    </w:pPr>
    <w:rPr>
      <w:rFonts w:eastAsia="仿宋_GB2312"/>
      <w:sz w:val="32"/>
    </w:rPr>
  </w:style>
  <w:style w:type="paragraph" w:customStyle="1" w:styleId="109">
    <w:name w:val="font522821"/>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10">
    <w:name w:val="List Paragraph"/>
    <w:basedOn w:val="1"/>
    <w:autoRedefine/>
    <w:unhideWhenUsed/>
    <w:qFormat/>
    <w:uiPriority w:val="0"/>
    <w:pPr>
      <w:ind w:firstLine="420" w:firstLineChars="200"/>
    </w:pPr>
    <w:rPr>
      <w:rFonts w:ascii="Calibri" w:hAnsi="Calibri"/>
    </w:rPr>
  </w:style>
  <w:style w:type="paragraph" w:customStyle="1" w:styleId="111">
    <w:name w:val="List Paragraph1"/>
    <w:basedOn w:val="1"/>
    <w:autoRedefine/>
    <w:qFormat/>
    <w:uiPriority w:val="0"/>
    <w:pPr>
      <w:ind w:firstLine="420" w:firstLineChars="200"/>
    </w:pPr>
    <w:rPr>
      <w:rFonts w:ascii="Calibri" w:hAnsi="Calibri"/>
      <w:szCs w:val="22"/>
    </w:rPr>
  </w:style>
  <w:style w:type="paragraph" w:customStyle="1" w:styleId="112">
    <w:name w:val="font55321"/>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13">
    <w:name w:val="msonormalcxspmiddle"/>
    <w:basedOn w:val="1"/>
    <w:autoRedefine/>
    <w:qFormat/>
    <w:uiPriority w:val="0"/>
    <w:pPr>
      <w:widowControl/>
      <w:spacing w:before="100" w:beforeAutospacing="1" w:after="100" w:afterAutospacing="1"/>
      <w:jc w:val="left"/>
    </w:pPr>
    <w:rPr>
      <w:rFonts w:ascii="宋体" w:hAnsi="宋体" w:cs="宋体"/>
      <w:color w:val="000000"/>
      <w:kern w:val="0"/>
      <w:sz w:val="24"/>
    </w:rPr>
  </w:style>
  <w:style w:type="paragraph" w:customStyle="1" w:styleId="114">
    <w:name w:val="Char1"/>
    <w:basedOn w:val="1"/>
    <w:autoRedefine/>
    <w:qFormat/>
    <w:uiPriority w:val="0"/>
    <w:rPr>
      <w:szCs w:val="20"/>
    </w:rPr>
  </w:style>
  <w:style w:type="paragraph" w:customStyle="1" w:styleId="115">
    <w:name w:val="pa-8"/>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16">
    <w:name w:val=" Char Char Char"/>
    <w:basedOn w:val="1"/>
    <w:autoRedefine/>
    <w:qFormat/>
    <w:uiPriority w:val="0"/>
    <w:pPr>
      <w:widowControl/>
      <w:spacing w:after="160" w:line="240" w:lineRule="exact"/>
      <w:jc w:val="left"/>
    </w:pPr>
  </w:style>
  <w:style w:type="paragraph" w:customStyle="1" w:styleId="117">
    <w:name w:val="目录3"/>
    <w:basedOn w:val="1"/>
    <w:next w:val="1"/>
    <w:autoRedefine/>
    <w:qFormat/>
    <w:uiPriority w:val="0"/>
    <w:pPr>
      <w:widowControl/>
      <w:tabs>
        <w:tab w:val="left" w:leader="dot" w:pos="8503"/>
      </w:tabs>
      <w:spacing w:line="317" w:lineRule="atLeast"/>
      <w:ind w:left="419" w:firstLine="419"/>
      <w:textAlignment w:val="baseline"/>
    </w:pPr>
    <w:rPr>
      <w:color w:val="000000"/>
      <w:kern w:val="0"/>
      <w:szCs w:val="20"/>
      <w:u w:val="none" w:color="000000"/>
    </w:rPr>
  </w:style>
  <w:style w:type="paragraph" w:customStyle="1" w:styleId="118">
    <w:name w:val="Char Char Char1 Char"/>
    <w:basedOn w:val="1"/>
    <w:autoRedefine/>
    <w:qFormat/>
    <w:uiPriority w:val="0"/>
    <w:pPr>
      <w:widowControl/>
      <w:spacing w:after="160" w:line="240" w:lineRule="exact"/>
      <w:jc w:val="left"/>
    </w:pPr>
    <w:rPr>
      <w:rFonts w:ascii="Verdana" w:hAnsi="Verdana" w:eastAsia="仿宋_GB2312" w:cs="Verdana"/>
      <w:kern w:val="0"/>
      <w:sz w:val="24"/>
      <w:lang w:eastAsia="en-US"/>
    </w:rPr>
  </w:style>
  <w:style w:type="paragraph" w:customStyle="1" w:styleId="119">
    <w:name w:val="pa-1"/>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20">
    <w:name w:val="font527627"/>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21">
    <w:name w:val="font515862"/>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22">
    <w:name w:val="样式1"/>
    <w:basedOn w:val="1"/>
    <w:autoRedefine/>
    <w:qFormat/>
    <w:uiPriority w:val="0"/>
    <w:pPr>
      <w:jc w:val="center"/>
    </w:pPr>
    <w:rPr>
      <w:b/>
      <w:sz w:val="44"/>
    </w:rPr>
  </w:style>
  <w:style w:type="paragraph" w:customStyle="1" w:styleId="123">
    <w:name w:val="字母编号列项（一级）"/>
    <w:autoRedefine/>
    <w:qFormat/>
    <w:uiPriority w:val="0"/>
    <w:pPr>
      <w:numPr>
        <w:ilvl w:val="0"/>
        <w:numId w:val="1"/>
      </w:numPr>
      <w:jc w:val="both"/>
    </w:pPr>
    <w:rPr>
      <w:rFonts w:ascii="宋体" w:hAnsi="Calibri" w:eastAsia="宋体" w:cs="Times New Roman"/>
      <w:sz w:val="21"/>
      <w:lang w:val="en-US" w:eastAsia="zh-CN" w:bidi="ar-SA"/>
    </w:rPr>
  </w:style>
  <w:style w:type="paragraph" w:customStyle="1" w:styleId="124">
    <w:name w:val="font57097"/>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25">
    <w:name w:val="Body Text Indent"/>
    <w:basedOn w:val="1"/>
    <w:autoRedefine/>
    <w:qFormat/>
    <w:uiPriority w:val="0"/>
    <w:pPr>
      <w:spacing w:after="120" w:afterLines="0"/>
      <w:ind w:left="420" w:leftChars="200"/>
    </w:pPr>
    <w:rPr>
      <w:rFonts w:ascii="Times New Roman" w:hAnsi="Times New Roman" w:eastAsia="宋体" w:cs="Times New Roman"/>
    </w:rPr>
  </w:style>
  <w:style w:type="paragraph" w:customStyle="1" w:styleId="126">
    <w:name w:val="font521659"/>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27">
    <w:name w:val="font513294"/>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28">
    <w:name w:val="font53080"/>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29">
    <w:name w:val="pa-0"/>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30">
    <w:name w:val="pa-9"/>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31">
    <w:name w:val="Body Text First Indent 2"/>
    <w:basedOn w:val="125"/>
    <w:next w:val="1"/>
    <w:autoRedefine/>
    <w:qFormat/>
    <w:uiPriority w:val="0"/>
    <w:pPr>
      <w:ind w:firstLine="420" w:firstLineChars="200"/>
    </w:pPr>
    <w:rPr>
      <w:rFonts w:ascii="Times New Roman" w:hAnsi="Times New Roman" w:eastAsia="宋体" w:cs="Times New Roman"/>
    </w:rPr>
  </w:style>
  <w:style w:type="paragraph" w:customStyle="1" w:styleId="132">
    <w:name w:val="UserStyle_0"/>
    <w:basedOn w:val="1"/>
    <w:next w:val="1"/>
    <w:autoRedefine/>
    <w:qFormat/>
    <w:uiPriority w:val="0"/>
    <w:pPr>
      <w:keepNext/>
      <w:keepLines/>
      <w:widowControl/>
      <w:spacing w:before="260" w:after="260" w:line="416" w:lineRule="auto"/>
      <w:jc w:val="both"/>
      <w:textAlignment w:val="baseline"/>
    </w:pPr>
    <w:rPr>
      <w:rFonts w:ascii="Times New Roman" w:hAnsi="Times New Roman" w:eastAsia="宋体" w:cs="Times New Roman"/>
      <w:b/>
      <w:bCs/>
      <w:kern w:val="2"/>
      <w:sz w:val="32"/>
      <w:szCs w:val="32"/>
      <w:lang w:val="en-US" w:eastAsia="zh-CN" w:bidi="ar-SA"/>
    </w:rPr>
  </w:style>
  <w:style w:type="paragraph" w:customStyle="1" w:styleId="133">
    <w:name w:val="文章附标题"/>
    <w:basedOn w:val="1"/>
    <w:next w:val="134"/>
    <w:autoRedefine/>
    <w:qFormat/>
    <w:uiPriority w:val="0"/>
    <w:pPr>
      <w:widowControl/>
      <w:spacing w:before="187" w:after="175" w:line="374" w:lineRule="atLeast"/>
      <w:jc w:val="center"/>
      <w:textAlignment w:val="baseline"/>
    </w:pPr>
    <w:rPr>
      <w:color w:val="000000"/>
      <w:kern w:val="0"/>
      <w:sz w:val="36"/>
      <w:szCs w:val="20"/>
      <w:u w:val="none" w:color="000000"/>
    </w:rPr>
  </w:style>
  <w:style w:type="paragraph" w:customStyle="1" w:styleId="134">
    <w:name w:val="章标题"/>
    <w:basedOn w:val="1"/>
    <w:next w:val="135"/>
    <w:autoRedefine/>
    <w:qFormat/>
    <w:uiPriority w:val="0"/>
    <w:pPr>
      <w:widowControl/>
      <w:spacing w:before="158" w:after="153" w:line="323" w:lineRule="atLeast"/>
      <w:jc w:val="center"/>
      <w:textAlignment w:val="baseline"/>
    </w:pPr>
    <w:rPr>
      <w:rFonts w:ascii="Arial" w:eastAsia="黑体"/>
      <w:color w:val="000000"/>
      <w:kern w:val="0"/>
      <w:sz w:val="31"/>
      <w:szCs w:val="20"/>
      <w:u w:val="none" w:color="000000"/>
    </w:rPr>
  </w:style>
  <w:style w:type="paragraph" w:customStyle="1" w:styleId="135">
    <w:name w:val="节标题"/>
    <w:basedOn w:val="1"/>
    <w:next w:val="107"/>
    <w:autoRedefine/>
    <w:qFormat/>
    <w:uiPriority w:val="0"/>
    <w:pPr>
      <w:widowControl/>
      <w:spacing w:line="289" w:lineRule="atLeast"/>
      <w:jc w:val="center"/>
      <w:textAlignment w:val="baseline"/>
    </w:pPr>
    <w:rPr>
      <w:color w:val="000000"/>
      <w:kern w:val="0"/>
      <w:sz w:val="28"/>
      <w:szCs w:val="20"/>
      <w:u w:val="none" w:color="000000"/>
    </w:rPr>
  </w:style>
  <w:style w:type="paragraph" w:customStyle="1" w:styleId="136">
    <w:name w:val="Char Char Char Char Char Char"/>
    <w:basedOn w:val="1"/>
    <w:autoRedefine/>
    <w:qFormat/>
    <w:uiPriority w:val="0"/>
    <w:pPr>
      <w:widowControl/>
      <w:spacing w:after="160" w:line="240" w:lineRule="exact"/>
      <w:jc w:val="left"/>
    </w:pPr>
    <w:rPr>
      <w:rFonts w:ascii="Verdana" w:hAnsi="Verdana" w:eastAsia="仿宋_GB2312" w:cs="Verdana"/>
      <w:kern w:val="0"/>
      <w:sz w:val="24"/>
      <w:lang w:eastAsia="en-US"/>
    </w:rPr>
  </w:style>
  <w:style w:type="paragraph" w:customStyle="1" w:styleId="137">
    <w:name w:val="font510781"/>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38">
    <w:name w:val="目录4"/>
    <w:basedOn w:val="1"/>
    <w:next w:val="1"/>
    <w:autoRedefine/>
    <w:qFormat/>
    <w:uiPriority w:val="0"/>
    <w:pPr>
      <w:widowControl/>
      <w:tabs>
        <w:tab w:val="left" w:leader="dot" w:pos="8503"/>
      </w:tabs>
      <w:spacing w:line="317" w:lineRule="atLeast"/>
      <w:ind w:left="419" w:firstLine="629"/>
      <w:textAlignment w:val="baseline"/>
    </w:pPr>
    <w:rPr>
      <w:color w:val="000000"/>
      <w:kern w:val="0"/>
      <w:szCs w:val="20"/>
      <w:u w:val="none" w:color="000000"/>
    </w:rPr>
  </w:style>
  <w:style w:type="paragraph" w:customStyle="1" w:styleId="139">
    <w:name w:val="标题4"/>
    <w:basedOn w:val="1"/>
    <w:autoRedefine/>
    <w:qFormat/>
    <w:uiPriority w:val="0"/>
    <w:pPr>
      <w:spacing w:line="480" w:lineRule="auto"/>
      <w:ind w:firstLine="560" w:firstLineChars="200"/>
    </w:pPr>
    <w:rPr>
      <w:rFonts w:hAnsi="宋体"/>
      <w:sz w:val="28"/>
      <w:szCs w:val="28"/>
    </w:rPr>
  </w:style>
  <w:style w:type="paragraph" w:customStyle="1" w:styleId="140">
    <w:name w:val="Char Char Char Char Char Char Char Char Char Char Char Char Char Char Char Char Char Char Char Char Char Char Char Char Char Char Char Char Char Char Char Char Char1"/>
    <w:basedOn w:val="1"/>
    <w:autoRedefine/>
    <w:qFormat/>
    <w:uiPriority w:val="0"/>
    <w:pPr>
      <w:widowControl/>
      <w:spacing w:after="160" w:line="240" w:lineRule="exact"/>
      <w:jc w:val="left"/>
    </w:pPr>
    <w:rPr>
      <w:rFonts w:ascii="Verdana" w:hAnsi="Verdana" w:eastAsia="仿宋_GB2312" w:cs="Verdana"/>
      <w:kern w:val="0"/>
      <w:sz w:val="24"/>
      <w:szCs w:val="21"/>
      <w:lang w:eastAsia="en-US"/>
    </w:rPr>
  </w:style>
  <w:style w:type="paragraph" w:customStyle="1" w:styleId="141">
    <w:name w:val="font520197"/>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42">
    <w:name w:val="font516658"/>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43">
    <w:name w:val="font513231"/>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44">
    <w:name w:val="msonormalcxsplast"/>
    <w:basedOn w:val="1"/>
    <w:qFormat/>
    <w:uiPriority w:val="0"/>
    <w:pPr>
      <w:widowControl/>
      <w:spacing w:before="100" w:beforeAutospacing="1" w:after="100" w:afterAutospacing="1"/>
      <w:jc w:val="left"/>
    </w:pPr>
    <w:rPr>
      <w:rFonts w:ascii="宋体" w:hAnsi="宋体" w:cs="宋体"/>
      <w:color w:val="000000"/>
      <w:kern w:val="0"/>
      <w:sz w:val="24"/>
    </w:rPr>
  </w:style>
  <w:style w:type="paragraph" w:customStyle="1" w:styleId="145">
    <w:name w:val="样式 标题 1 + 仿宋_GB2312 三号 行距: 1.5 倍行距"/>
    <w:basedOn w:val="4"/>
    <w:qFormat/>
    <w:uiPriority w:val="0"/>
    <w:pPr>
      <w:keepNext w:val="0"/>
      <w:keepLines w:val="0"/>
      <w:spacing w:before="0" w:after="0" w:line="360" w:lineRule="auto"/>
      <w:jc w:val="center"/>
    </w:pPr>
    <w:rPr>
      <w:rFonts w:ascii="仿宋_GB2312" w:hAnsi="Times New Roman"/>
      <w:sz w:val="30"/>
      <w:szCs w:val="20"/>
      <w:lang w:val="en-US" w:eastAsia="zh-CN"/>
    </w:rPr>
  </w:style>
  <w:style w:type="paragraph" w:customStyle="1" w:styleId="146">
    <w:name w:val="pa-3"/>
    <w:basedOn w:val="1"/>
    <w:qFormat/>
    <w:uiPriority w:val="0"/>
    <w:pPr>
      <w:widowControl/>
      <w:spacing w:before="100" w:beforeAutospacing="1" w:after="100" w:afterAutospacing="1"/>
      <w:jc w:val="left"/>
    </w:pPr>
    <w:rPr>
      <w:rFonts w:ascii="宋体" w:hAnsi="宋体" w:cs="宋体"/>
      <w:kern w:val="0"/>
      <w:sz w:val="24"/>
    </w:rPr>
  </w:style>
  <w:style w:type="paragraph" w:customStyle="1" w:styleId="147">
    <w:name w:val="_Style 6"/>
    <w:basedOn w:val="1"/>
    <w:qFormat/>
    <w:uiPriority w:val="34"/>
    <w:pPr>
      <w:ind w:firstLine="420" w:firstLineChars="200"/>
    </w:pPr>
  </w:style>
  <w:style w:type="paragraph" w:customStyle="1" w:styleId="148">
    <w:name w:val="font51847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49">
    <w:name w:val="目录2"/>
    <w:basedOn w:val="1"/>
    <w:next w:val="1"/>
    <w:qFormat/>
    <w:uiPriority w:val="0"/>
    <w:pPr>
      <w:widowControl/>
      <w:tabs>
        <w:tab w:val="left" w:leader="dot" w:pos="8503"/>
      </w:tabs>
      <w:spacing w:line="317" w:lineRule="atLeast"/>
      <w:ind w:left="419" w:firstLine="419"/>
      <w:textAlignment w:val="baseline"/>
    </w:pPr>
    <w:rPr>
      <w:color w:val="000000"/>
      <w:kern w:val="0"/>
      <w:szCs w:val="20"/>
      <w:u w:val="none" w:color="000000"/>
    </w:rPr>
  </w:style>
  <w:style w:type="paragraph" w:customStyle="1" w:styleId="150">
    <w:name w:val=" Char Char Char Char"/>
    <w:basedOn w:val="1"/>
    <w:qFormat/>
    <w:uiPriority w:val="0"/>
    <w:pPr>
      <w:ind w:firstLine="617" w:firstLineChars="257"/>
    </w:pPr>
    <w:rPr>
      <w:rFonts w:ascii="仿宋_GB2312" w:hAnsi="Tahoma" w:eastAsia="仿宋_GB2312" w:cs="Arial"/>
      <w:sz w:val="24"/>
    </w:rPr>
  </w:style>
  <w:style w:type="paragraph" w:customStyle="1" w:styleId="151">
    <w:name w:val=" Char"/>
    <w:basedOn w:val="1"/>
    <w:qFormat/>
    <w:uiPriority w:val="0"/>
    <w:pPr>
      <w:tabs>
        <w:tab w:val="left" w:pos="840"/>
      </w:tabs>
      <w:ind w:left="840" w:hanging="420"/>
    </w:pPr>
    <w:rPr>
      <w:sz w:val="24"/>
    </w:rPr>
  </w:style>
  <w:style w:type="paragraph" w:customStyle="1" w:styleId="152">
    <w:name w:val="Char Char1 Char Char Char Char Char Char Char"/>
    <w:basedOn w:val="1"/>
    <w:qFormat/>
    <w:uiPriority w:val="0"/>
    <w:pPr>
      <w:widowControl/>
      <w:spacing w:after="160" w:line="240" w:lineRule="exact"/>
      <w:ind w:firstLine="21" w:firstLineChars="200"/>
      <w:jc w:val="left"/>
    </w:pPr>
    <w:rPr>
      <w:kern w:val="0"/>
      <w:sz w:val="20"/>
      <w:szCs w:val="20"/>
    </w:rPr>
  </w:style>
  <w:style w:type="paragraph" w:customStyle="1" w:styleId="153">
    <w:name w:val="p17"/>
    <w:basedOn w:val="1"/>
    <w:qFormat/>
    <w:uiPriority w:val="0"/>
    <w:pPr>
      <w:widowControl/>
    </w:pPr>
    <w:rPr>
      <w:kern w:val="0"/>
      <w:szCs w:val="21"/>
    </w:rPr>
  </w:style>
  <w:style w:type="paragraph" w:customStyle="1" w:styleId="154">
    <w:name w:val="p15"/>
    <w:qFormat/>
    <w:uiPriority w:val="0"/>
    <w:pPr>
      <w:spacing w:before="100" w:after="100"/>
    </w:pPr>
    <w:rPr>
      <w:rFonts w:ascii="Calibri" w:hAnsi="Calibri" w:eastAsia="宋体" w:cs="宋体"/>
      <w:sz w:val="24"/>
      <w:szCs w:val="24"/>
      <w:lang w:val="en-US" w:eastAsia="zh-CN" w:bidi="ar-SA"/>
    </w:rPr>
  </w:style>
  <w:style w:type="paragraph" w:customStyle="1" w:styleId="155">
    <w:name w:val="编号列项（三级）"/>
    <w:qFormat/>
    <w:uiPriority w:val="0"/>
    <w:pPr>
      <w:numPr>
        <w:ilvl w:val="2"/>
        <w:numId w:val="1"/>
      </w:numPr>
    </w:pPr>
    <w:rPr>
      <w:rFonts w:ascii="宋体" w:hAnsi="Calibri" w:eastAsia="宋体" w:cs="Times New Roman"/>
      <w:sz w:val="21"/>
      <w:lang w:val="en-US" w:eastAsia="zh-CN" w:bidi="ar-SA"/>
    </w:rPr>
  </w:style>
  <w:style w:type="paragraph" w:customStyle="1" w:styleId="156">
    <w:name w:val="font55643"/>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57">
    <w:name w:val="样式 正文(首行缩进) + 首行缩进:  2 字符"/>
    <w:basedOn w:val="1"/>
    <w:qFormat/>
    <w:uiPriority w:val="0"/>
    <w:pPr>
      <w:widowControl/>
      <w:spacing w:line="480" w:lineRule="atLeast"/>
      <w:ind w:firstLine="200" w:firstLineChars="200"/>
    </w:pPr>
    <w:rPr>
      <w:snapToGrid w:val="0"/>
      <w:kern w:val="24"/>
      <w:sz w:val="30"/>
      <w:szCs w:val="30"/>
    </w:rPr>
  </w:style>
  <w:style w:type="paragraph" w:customStyle="1" w:styleId="158">
    <w:name w:val="Table Paragraph"/>
    <w:basedOn w:val="1"/>
    <w:qFormat/>
    <w:uiPriority w:val="1"/>
    <w:pPr>
      <w:spacing w:before="73"/>
      <w:ind w:left="85"/>
    </w:pPr>
    <w:rPr>
      <w:rFonts w:ascii="宋体" w:hAnsi="宋体" w:eastAsia="宋体" w:cs="宋体"/>
    </w:rPr>
  </w:style>
  <w:style w:type="paragraph" w:customStyle="1" w:styleId="159">
    <w:name w:val="Char Char Char Char Char Char Char Char"/>
    <w:basedOn w:val="1"/>
    <w:qFormat/>
    <w:uiPriority w:val="0"/>
    <w:pPr>
      <w:widowControl/>
      <w:spacing w:after="160" w:line="240" w:lineRule="exact"/>
      <w:jc w:val="left"/>
    </w:pPr>
    <w:rPr>
      <w:rFonts w:ascii="Verdana" w:hAnsi="Verdana" w:eastAsia="仿宋_GB2312" w:cs="Verdana"/>
      <w:kern w:val="0"/>
      <w:sz w:val="24"/>
      <w:lang w:eastAsia="en-US"/>
    </w:rPr>
  </w:style>
  <w:style w:type="paragraph" w:customStyle="1" w:styleId="160">
    <w:name w:val="font515679"/>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61">
    <w:name w:val="目录1"/>
    <w:basedOn w:val="1"/>
    <w:next w:val="1"/>
    <w:qFormat/>
    <w:uiPriority w:val="0"/>
    <w:pPr>
      <w:widowControl/>
      <w:tabs>
        <w:tab w:val="left" w:leader="dot" w:pos="8503"/>
      </w:tabs>
      <w:spacing w:after="102" w:line="215" w:lineRule="atLeast"/>
      <w:ind w:firstLine="419"/>
      <w:jc w:val="left"/>
      <w:textAlignment w:val="baseline"/>
    </w:pPr>
    <w:rPr>
      <w:color w:val="000000"/>
      <w:kern w:val="0"/>
      <w:szCs w:val="20"/>
      <w:u w:val="none" w:color="000000"/>
    </w:rPr>
  </w:style>
  <w:style w:type="paragraph" w:customStyle="1" w:styleId="162">
    <w:name w:val="Other|1"/>
    <w:basedOn w:val="1"/>
    <w:qFormat/>
    <w:uiPriority w:val="0"/>
    <w:pPr>
      <w:spacing w:line="415" w:lineRule="auto"/>
      <w:ind w:firstLine="400"/>
    </w:pPr>
    <w:rPr>
      <w:rFonts w:ascii="宋体" w:hAnsi="宋体" w:cs="宋体"/>
      <w:sz w:val="30"/>
      <w:szCs w:val="30"/>
      <w:lang w:val="zh-TW" w:eastAsia="zh-TW" w:bidi="zh-TW"/>
    </w:rPr>
  </w:style>
  <w:style w:type="paragraph" w:customStyle="1" w:styleId="163">
    <w:name w:val="p18"/>
    <w:basedOn w:val="1"/>
    <w:qFormat/>
    <w:uiPriority w:val="0"/>
    <w:pPr>
      <w:widowControl/>
    </w:pPr>
    <w:rPr>
      <w:kern w:val="0"/>
      <w:szCs w:val="21"/>
    </w:rPr>
  </w:style>
  <w:style w:type="paragraph" w:customStyle="1" w:styleId="164">
    <w:name w:val=" Char2 Char Char Char Char Char Char Char Char Char"/>
    <w:basedOn w:val="1"/>
    <w:qFormat/>
    <w:uiPriority w:val="0"/>
    <w:rPr>
      <w:rFonts w:ascii="宋体" w:hAnsi="宋体" w:cs="Courier New"/>
      <w:sz w:val="32"/>
      <w:szCs w:val="32"/>
    </w:rPr>
  </w:style>
  <w:style w:type="paragraph" w:customStyle="1" w:styleId="165">
    <w:name w:val="Plain Text"/>
    <w:basedOn w:val="1"/>
    <w:qFormat/>
    <w:uiPriority w:val="0"/>
    <w:pPr>
      <w:spacing w:line="560" w:lineRule="exact"/>
      <w:ind w:firstLine="640" w:firstLineChars="200"/>
    </w:pPr>
    <w:rPr>
      <w:rFonts w:ascii="宋体" w:hAnsi="Courier New" w:cs="Courier New"/>
      <w:szCs w:val="21"/>
    </w:rPr>
  </w:style>
  <w:style w:type="paragraph" w:customStyle="1" w:styleId="166">
    <w:name w:val="数字编号列项（二级）"/>
    <w:qFormat/>
    <w:uiPriority w:val="0"/>
    <w:pPr>
      <w:numPr>
        <w:ilvl w:val="1"/>
        <w:numId w:val="1"/>
      </w:numPr>
      <w:jc w:val="both"/>
    </w:pPr>
    <w:rPr>
      <w:rFonts w:ascii="宋体" w:hAnsi="Calibri" w:eastAsia="宋体" w:cs="Times New Roman"/>
      <w:sz w:val="21"/>
      <w:lang w:val="en-US" w:eastAsia="zh-CN" w:bidi="ar-SA"/>
    </w:rPr>
  </w:style>
  <w:style w:type="paragraph" w:customStyle="1" w:styleId="167">
    <w:name w:val="目录标题"/>
    <w:basedOn w:val="1"/>
    <w:next w:val="1"/>
    <w:qFormat/>
    <w:uiPriority w:val="0"/>
    <w:pPr>
      <w:widowControl/>
      <w:spacing w:before="215" w:after="419" w:line="436" w:lineRule="atLeast"/>
      <w:ind w:firstLine="419"/>
      <w:jc w:val="center"/>
      <w:textAlignment w:val="baseline"/>
    </w:pPr>
    <w:rPr>
      <w:rFonts w:ascii="Arial" w:eastAsia="黑体"/>
      <w:color w:val="000000"/>
      <w:spacing w:val="283"/>
      <w:kern w:val="0"/>
      <w:sz w:val="42"/>
      <w:szCs w:val="20"/>
      <w:u w:val="none" w:color="000000"/>
    </w:rPr>
  </w:style>
  <w:style w:type="paragraph" w:customStyle="1" w:styleId="168">
    <w:name w:val="文章总标题"/>
    <w:basedOn w:val="1"/>
    <w:next w:val="133"/>
    <w:qFormat/>
    <w:uiPriority w:val="0"/>
    <w:pPr>
      <w:widowControl/>
      <w:spacing w:before="566" w:after="544" w:line="566" w:lineRule="atLeast"/>
      <w:jc w:val="center"/>
      <w:textAlignment w:val="baseline"/>
    </w:pPr>
    <w:rPr>
      <w:rFonts w:ascii="Arial" w:eastAsia="黑体"/>
      <w:color w:val="000000"/>
      <w:kern w:val="0"/>
      <w:sz w:val="54"/>
      <w:szCs w:val="20"/>
      <w:u w:val="none" w:color="000000"/>
    </w:rPr>
  </w:style>
  <w:style w:type="paragraph" w:customStyle="1" w:styleId="169">
    <w:name w:val="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70">
    <w:name w:val="德清一级标题"/>
    <w:basedOn w:val="1"/>
    <w:qFormat/>
    <w:uiPriority w:val="0"/>
    <w:pPr>
      <w:spacing w:line="560" w:lineRule="exact"/>
      <w:jc w:val="center"/>
      <w:outlineLvl w:val="0"/>
    </w:pPr>
    <w:rPr>
      <w:rFonts w:ascii="宋体" w:hAnsi="宋体"/>
      <w:b/>
      <w:sz w:val="44"/>
      <w:szCs w:val="44"/>
    </w:rPr>
  </w:style>
  <w:style w:type="paragraph" w:customStyle="1" w:styleId="171">
    <w:name w:val="font51252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72">
    <w:name w:val="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73">
    <w:name w:val="Normal (Web)"/>
    <w:basedOn w:val="1"/>
    <w:qFormat/>
    <w:uiPriority w:val="0"/>
    <w:pPr>
      <w:spacing w:before="0" w:beforeLines="0" w:beforeAutospacing="0" w:after="0" w:afterLines="0" w:afterAutospacing="0"/>
      <w:ind w:left="0" w:right="0"/>
      <w:jc w:val="left"/>
    </w:pPr>
    <w:rPr>
      <w:kern w:val="0"/>
      <w:sz w:val="24"/>
      <w:lang w:val="en-US" w:eastAsia="zh-CN"/>
    </w:rPr>
  </w:style>
  <w:style w:type="paragraph" w:customStyle="1" w:styleId="174">
    <w:name w:val="普通(网站)1"/>
    <w:basedOn w:val="1"/>
    <w:qFormat/>
    <w:uiPriority w:val="0"/>
    <w:pPr>
      <w:widowControl/>
      <w:spacing w:before="100" w:beforeAutospacing="1" w:after="100" w:afterAutospacing="1"/>
      <w:jc w:val="left"/>
    </w:pPr>
    <w:rPr>
      <w:rFonts w:ascii="宋体" w:hAnsi="宋体" w:cs="宋体"/>
      <w:kern w:val="0"/>
      <w:sz w:val="24"/>
    </w:rPr>
  </w:style>
  <w:style w:type="table" w:customStyle="1" w:styleId="175">
    <w:name w:val="网格型2"/>
    <w:basedOn w:val="28"/>
    <w:qFormat/>
    <w:uiPriority w:val="5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6">
    <w:name w:val="网格型1"/>
    <w:basedOn w:val="28"/>
    <w:qFormat/>
    <w:uiPriority w:val="5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7">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21</Pages>
  <Words>8557</Words>
  <Characters>8725</Characters>
  <Lines>21</Lines>
  <Paragraphs>5</Paragraphs>
  <TotalTime>15</TotalTime>
  <ScaleCrop>false</ScaleCrop>
  <LinksUpToDate>false</LinksUpToDate>
  <CharactersWithSpaces>8851</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2019-01-27T00:54:00Z</dcterms:created>
  <dc:creator>jlk</dc:creator>
  <cp:lastModifiedBy>张飞！</cp:lastModifiedBy>
  <cp:lastPrinted>2024-05-24T08:36:00Z</cp:lastPrinted>
  <dcterms:modified xsi:type="dcterms:W3CDTF">2024-06-14T08:52:35Z</dcterms:modified>
  <dc:title>关于开展运城市今冬明春防火工作的通知</dc:title>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B846A971465C4E95B4968E874E462FE5_13</vt:lpwstr>
  </property>
</Properties>
</file>