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sz w:val="44"/>
          <w:szCs w:val="44"/>
        </w:rPr>
      </w:pPr>
      <w:r>
        <w:rPr>
          <w:rFonts w:hint="eastAsia" w:ascii="仿宋" w:hAnsi="仿宋" w:eastAsia="仿宋" w:cs="仿宋"/>
          <w:b w:val="0"/>
          <w:bCs/>
          <w:sz w:val="44"/>
          <w:szCs w:val="44"/>
        </w:rPr>
        <w:t>附件1</w:t>
      </w:r>
    </w:p>
    <w:p>
      <w:pPr>
        <w:pStyle w:val="2"/>
        <w:keepNext/>
        <w:keepLines/>
        <w:pageBreakBefore w:val="0"/>
        <w:widowControl w:val="0"/>
        <w:kinsoku/>
        <w:wordWrap/>
        <w:overflowPunct/>
        <w:topLinePunct w:val="0"/>
        <w:autoSpaceDE/>
        <w:autoSpaceDN/>
        <w:bidi w:val="0"/>
        <w:adjustRightInd/>
        <w:snapToGrid/>
        <w:spacing w:before="340" w:after="33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本次检验项目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一、蛋制品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2762-2017《食品安全国家标准 食品中污染物限量》，GB 2760-2014《食品安全国家标准 食品添加剂使用标准》 等标准及产品明示标准和指标的要求。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pStyle w:val="13"/>
        <w:spacing w:before="15"/>
        <w:ind w:right="2" w:firstLine="640" w:firstLineChars="200"/>
        <w:rPr>
          <w:rFonts w:hint="eastAsia" w:ascii="仿宋" w:hAnsi="仿宋" w:eastAsia="仿宋" w:cs="仿宋"/>
          <w:sz w:val="32"/>
          <w:szCs w:val="32"/>
          <w:lang w:val="en-US" w:bidi="ar-SA"/>
        </w:rPr>
      </w:pPr>
      <w:r>
        <w:rPr>
          <w:rFonts w:hint="eastAsia" w:ascii="仿宋" w:hAnsi="仿宋" w:eastAsia="仿宋" w:cs="仿宋"/>
          <w:sz w:val="32"/>
          <w:szCs w:val="32"/>
          <w:lang w:val="en-US"/>
        </w:rPr>
        <w:t>1</w:t>
      </w:r>
      <w:r>
        <w:rPr>
          <w:rFonts w:hint="eastAsia" w:ascii="仿宋" w:hAnsi="仿宋" w:eastAsia="仿宋" w:cs="仿宋"/>
          <w:sz w:val="32"/>
          <w:szCs w:val="32"/>
          <w:lang w:val="en-US" w:eastAsia="zh-CN" w:bidi="ar-SA"/>
        </w:rPr>
        <w:t>.</w:t>
      </w:r>
      <w:r>
        <w:rPr>
          <w:rFonts w:hint="eastAsia" w:ascii="仿宋" w:hAnsi="仿宋" w:eastAsia="仿宋" w:cs="仿宋"/>
          <w:sz w:val="32"/>
          <w:szCs w:val="32"/>
          <w:lang w:val="en-US" w:bidi="ar-SA"/>
        </w:rPr>
        <w:t>再制蛋检验项目为铅(以Pb计)、苯甲酸及其钠盐(以苯甲酸计)、山梨酸及其钾盐(以山梨酸计)、菌落总数、大肠菌群、沙门氏菌、商业无菌。</w:t>
      </w:r>
    </w:p>
    <w:p>
      <w:pPr>
        <w:pStyle w:val="3"/>
        <w:ind w:firstLine="640" w:firstLineChars="200"/>
        <w:rPr>
          <w:rFonts w:hint="eastAsia" w:ascii="黑体" w:hAnsi="黑体" w:eastAsia="黑体" w:cs="黑体"/>
          <w:sz w:val="32"/>
          <w:szCs w:val="32"/>
        </w:rPr>
      </w:pPr>
      <w:r>
        <w:rPr>
          <w:rFonts w:hint="eastAsia" w:ascii="黑体" w:hAnsi="黑体" w:eastAsia="黑体" w:cs="黑体"/>
          <w:sz w:val="32"/>
          <w:szCs w:val="32"/>
        </w:rPr>
        <w:t>二、方便食品</w:t>
      </w:r>
    </w:p>
    <w:p>
      <w:pPr>
        <w:pStyle w:val="18"/>
        <w:numPr>
          <w:numId w:val="0"/>
        </w:numPr>
        <w:ind w:left="560" w:leftChars="0"/>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2760-2014《食品安全国家标准 食品添加剂使用标准》、GB 5009.28 《食品安全国家标准 食品中苯甲酸、山梨酸和糖精钠的测定》、GB 29921-2013《食品安全国家标准 食品中致病菌限量》等标准及产品明示标准和指标的要求。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numPr>
          <w:numId w:val="0"/>
        </w:numPr>
        <w:ind w:firstLine="64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1.</w:t>
      </w:r>
      <w:r>
        <w:rPr>
          <w:rFonts w:hint="eastAsia" w:ascii="仿宋" w:hAnsi="仿宋" w:eastAsia="仿宋" w:cs="仿宋"/>
          <w:sz w:val="32"/>
          <w:szCs w:val="32"/>
        </w:rPr>
        <w:t>调味面制品检验项目为苯甲酸及其钠盐(以苯甲酸计),山梨酸及其钾盐(以山梨酸计),脱氢乙酸及其钠盐,糖</w:t>
      </w:r>
    </w:p>
    <w:p>
      <w:pPr>
        <w:numPr>
          <w:numId w:val="0"/>
        </w:num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精钠(以糖精计),沙门氏菌,金黄色葡萄球菌。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他方便食品检验项目为酸价(以脂肪计)、过氧化值(以脂肪计)、铅(以Pb计)、黄曲霉毒素B、苯甲酸及其钠盐(以苯甲酸计)、山梨酸及其钾盐(以山梨酸计)、糖精钠(以糖精计)、菌落总数、大肠菌群、霉菌、沙门氏菌、金黄色葡萄球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三、糕点</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2760-2014《食品安全国家标准 食品添加剂使用标准》，GB 7099-2015《食品安全国家标准 糕点、面包》，GB 2762-2017《食品安全国家标准 食品中污染物限量》等标准及产品明示标准和指标的要求。</w:t>
      </w:r>
    </w:p>
    <w:p>
      <w:pPr>
        <w:ind w:left="600" w:leftChars="200"/>
        <w:rPr>
          <w:rFonts w:hint="eastAsia"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糕点检验项目为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pStyle w:val="3"/>
        <w:ind w:firstLine="640" w:firstLineChars="200"/>
        <w:rPr>
          <w:rFonts w:hint="eastAsia" w:ascii="黑体" w:hAnsi="黑体" w:eastAsia="黑体" w:cs="黑体"/>
          <w:sz w:val="32"/>
          <w:szCs w:val="32"/>
        </w:rPr>
      </w:pPr>
      <w:r>
        <w:rPr>
          <w:rFonts w:hint="eastAsia" w:ascii="黑体" w:hAnsi="黑体" w:eastAsia="黑体" w:cs="黑体"/>
          <w:sz w:val="32"/>
          <w:szCs w:val="32"/>
        </w:rPr>
        <w:t>四、粮食加工品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2762-2017《食品安全国家标准 食品中污染物限量》，GB 2761-2017《食品安全国家标准 食品中真菌毒素限量》，卫生部公告[2011]第4号 卫生部等7部门《关于撤销食品添加剂过氧化苯甲酰、过氧化钙的公告》等标准及产品明示标准和指标的要求。</w:t>
      </w:r>
    </w:p>
    <w:p>
      <w:pPr>
        <w:ind w:left="600" w:leftChars="200"/>
        <w:rPr>
          <w:rFonts w:hint="eastAsia"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普通挂面、手工面检验项目为铅(以Pb 计),脱氢乙酸及其钠盐。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五、肉制品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 [2011]1号《食品中可能违法添加的非食用物质和易滥用的食品添加剂品种名单(第五批)》，GB 2762-2012《食品安全国家标准 食品中污染物限量》、GB 2760-2014《食品安全国家标准 食品添加剂使用标准》等标准及产品明示标准和指标的要求。</w:t>
      </w:r>
    </w:p>
    <w:p>
      <w:pPr>
        <w:ind w:left="600" w:leftChars="200"/>
        <w:rPr>
          <w:rFonts w:hint="eastAsia"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熟肉干制品检验项目为铅(以Pb计)、镉(以Cd计)、铬(以Cr计)、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六、乳制品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5413.39 《食品安全国家标准 乳和乳制品中非脂乳固体的测定》、GB 25190-2010《食品安全国家标准 乳和乳制品中非脂乳固体的测定》等标准及产品明示标准和指标的要求。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灭菌乳检验项目为蛋白质、非脂乳固体、酸度、脂肪、三聚氰胺、商业无菌。</w:t>
      </w:r>
    </w:p>
    <w:p>
      <w:pPr>
        <w:pStyle w:val="13"/>
        <w:spacing w:before="15"/>
        <w:ind w:right="2" w:firstLine="640" w:firstLineChars="200"/>
        <w:rPr>
          <w:rFonts w:hint="eastAsia" w:ascii="黑体" w:hAnsi="黑体" w:eastAsia="黑体" w:cs="黑体"/>
          <w:sz w:val="32"/>
          <w:szCs w:val="32"/>
          <w:lang w:val="en-US" w:bidi="ar-SA"/>
        </w:rPr>
      </w:pPr>
      <w:r>
        <w:rPr>
          <w:rFonts w:hint="eastAsia" w:ascii="黑体" w:hAnsi="黑体" w:eastAsia="黑体" w:cs="黑体"/>
          <w:sz w:val="32"/>
          <w:szCs w:val="32"/>
          <w:lang w:val="en-US" w:bidi="ar-SA"/>
        </w:rPr>
        <w:t>七、调味品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29921-2013《食品安全国家标准 食品中致病菌限量》、GB 2762-2017《食品安全国家标准 食品中污染物限量》、GB 2760-2014《食品安全国家标准 食品添加剂使用标准》等标准及产品明示标准和指标的要求。</w:t>
      </w:r>
    </w:p>
    <w:p>
      <w:pPr>
        <w:pStyle w:val="13"/>
        <w:spacing w:before="15"/>
        <w:ind w:right="2" w:firstLine="320" w:firstLineChars="100"/>
        <w:rPr>
          <w:rFonts w:hint="eastAsia" w:ascii="楷体" w:hAnsi="楷体" w:eastAsia="楷体" w:cs="楷体"/>
          <w:sz w:val="32"/>
          <w:szCs w:val="32"/>
          <w:lang w:val="en-US"/>
        </w:rPr>
      </w:pPr>
      <w:r>
        <w:rPr>
          <w:rFonts w:hint="eastAsia" w:ascii="楷体" w:hAnsi="楷体" w:eastAsia="楷体" w:cs="楷体"/>
          <w:sz w:val="32"/>
          <w:szCs w:val="32"/>
          <w:lang w:val="en-US"/>
        </w:rPr>
        <w:t>（二）检验项目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食醋检验项目为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p>
      <w:pPr>
        <w:pStyle w:val="13"/>
        <w:spacing w:before="15"/>
        <w:ind w:right="2" w:firstLine="640" w:firstLineChars="200"/>
        <w:rPr>
          <w:rFonts w:hint="eastAsia" w:ascii="仿宋" w:hAnsi="仿宋" w:eastAsia="仿宋" w:cs="仿宋"/>
          <w:sz w:val="32"/>
          <w:szCs w:val="32"/>
          <w:lang w:val="en-US" w:bidi="ar-SA"/>
        </w:rPr>
      </w:pPr>
      <w:r>
        <w:rPr>
          <w:rFonts w:hint="eastAsia" w:ascii="仿宋" w:hAnsi="仿宋" w:eastAsia="仿宋" w:cs="仿宋"/>
          <w:sz w:val="32"/>
          <w:szCs w:val="32"/>
          <w:lang w:val="en-US" w:bidi="ar-SA"/>
        </w:rPr>
        <w:t>2.普通食用盐检验项目为氯化钠、钡(以Ba计)、碘(以I计)、铅(以Pb计)、总砷(以As计)、镉(以Cd计)、总汞(以Hg计)、亚铁氰化钾/亚铁氰化钠(以亚铁氰根计)。</w:t>
      </w:r>
    </w:p>
    <w:p>
      <w:pPr>
        <w:pStyle w:val="3"/>
        <w:ind w:firstLine="640" w:firstLineChars="200"/>
        <w:rPr>
          <w:rFonts w:hint="eastAsia" w:ascii="黑体" w:hAnsi="黑体" w:eastAsia="黑体" w:cs="黑体"/>
          <w:sz w:val="32"/>
          <w:szCs w:val="32"/>
        </w:rPr>
      </w:pPr>
      <w:r>
        <w:rPr>
          <w:rFonts w:hint="eastAsia" w:ascii="黑体" w:hAnsi="黑体" w:eastAsia="黑体" w:cs="黑体"/>
          <w:sz w:val="32"/>
          <w:szCs w:val="32"/>
        </w:rPr>
        <w:t>八、饮料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抽检依据是GB 5009.28 《食品安全国家标准 食品中苯甲酸、山梨酸和糖精钠的测定》、GB 2762-2017《食品安全国家标准 食品中污染物限量》等标准及产品明示标准和指标的要求。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碳酸饮料检验项目为二氧化碳气容量、苯甲酸及其钠盐(以苯甲酸计)、山梨酸及其钾盐(以山梨酸计)、防腐剂混合使用时各自用量占其最大使用量的比例之和、甜蜜素(以环己基氨基磺酸计)、菌落总数、霉菌、酵母。</w:t>
      </w:r>
    </w:p>
    <w:p>
      <w:pPr>
        <w:widowControl/>
        <w:ind w:firstLine="640" w:firstLineChars="200"/>
        <w:textAlignment w:val="center"/>
        <w:rPr>
          <w:rFonts w:hint="eastAsia" w:ascii="黑体" w:hAnsi="黑体" w:eastAsia="黑体" w:cs="黑体"/>
          <w:bCs/>
          <w:sz w:val="32"/>
          <w:szCs w:val="32"/>
        </w:rPr>
      </w:pPr>
      <w:r>
        <w:rPr>
          <w:rFonts w:hint="eastAsia" w:ascii="黑体" w:hAnsi="黑体" w:eastAsia="黑体" w:cs="黑体"/>
          <w:bCs/>
          <w:sz w:val="32"/>
          <w:szCs w:val="32"/>
        </w:rPr>
        <w:t>九、薯类及膨化食品</w:t>
      </w:r>
    </w:p>
    <w:p>
      <w:pPr>
        <w:widowControl/>
        <w:ind w:firstLine="640" w:firstLineChars="200"/>
        <w:textAlignment w:val="center"/>
        <w:rPr>
          <w:rFonts w:hint="eastAsia" w:ascii="楷体" w:hAnsi="楷体" w:eastAsia="楷体" w:cs="楷体"/>
          <w:bCs/>
          <w:sz w:val="32"/>
          <w:szCs w:val="32"/>
        </w:rPr>
      </w:pPr>
      <w:r>
        <w:rPr>
          <w:rFonts w:hint="eastAsia" w:ascii="楷体" w:hAnsi="楷体" w:eastAsia="楷体" w:cs="楷体"/>
          <w:bCs/>
          <w:sz w:val="32"/>
          <w:szCs w:val="32"/>
        </w:rPr>
        <w:t>（一）抽检依据</w:t>
      </w:r>
    </w:p>
    <w:p>
      <w:pPr>
        <w:widowControl/>
        <w:ind w:firstLine="640" w:firstLineChars="200"/>
        <w:textAlignment w:val="center"/>
        <w:rPr>
          <w:rFonts w:hint="eastAsia" w:ascii="仿宋" w:hAnsi="仿宋" w:eastAsia="仿宋" w:cs="仿宋"/>
          <w:bCs/>
          <w:sz w:val="32"/>
          <w:szCs w:val="32"/>
        </w:rPr>
      </w:pPr>
      <w:r>
        <w:rPr>
          <w:rFonts w:hint="eastAsia" w:ascii="仿宋" w:hAnsi="仿宋" w:eastAsia="仿宋" w:cs="仿宋"/>
          <w:bCs/>
          <w:sz w:val="32"/>
          <w:szCs w:val="32"/>
        </w:rPr>
        <w:t>抽检依据是</w:t>
      </w:r>
      <w:r>
        <w:rPr>
          <w:rFonts w:hint="eastAsia" w:ascii="仿宋" w:hAnsi="仿宋" w:eastAsia="仿宋" w:cs="仿宋"/>
          <w:sz w:val="32"/>
          <w:szCs w:val="32"/>
        </w:rPr>
        <w:t>GB2760-2014《食品安全国家标准 食品添加剂使用标准》；卫健委、市场监管总局公告（2018年第7号）等标准及产品明示标准和指标的要求</w:t>
      </w:r>
      <w:r>
        <w:rPr>
          <w:rFonts w:hint="eastAsia" w:ascii="仿宋" w:hAnsi="仿宋" w:eastAsia="仿宋" w:cs="仿宋"/>
          <w:bCs/>
          <w:sz w:val="32"/>
          <w:szCs w:val="32"/>
        </w:rPr>
        <w:t>。</w:t>
      </w:r>
    </w:p>
    <w:p>
      <w:pPr>
        <w:widowControl/>
        <w:ind w:firstLine="640" w:firstLineChars="200"/>
        <w:textAlignment w:val="center"/>
        <w:rPr>
          <w:rFonts w:hint="eastAsia" w:ascii="楷体" w:hAnsi="楷体" w:eastAsia="楷体" w:cs="楷体"/>
          <w:bCs/>
          <w:sz w:val="32"/>
          <w:szCs w:val="32"/>
        </w:rPr>
      </w:pPr>
      <w:r>
        <w:rPr>
          <w:rFonts w:hint="eastAsia" w:ascii="楷体" w:hAnsi="楷体" w:eastAsia="楷体" w:cs="楷体"/>
          <w:bCs/>
          <w:sz w:val="32"/>
          <w:szCs w:val="32"/>
        </w:rPr>
        <w:t>（二）检验项目</w:t>
      </w:r>
    </w:p>
    <w:p>
      <w:pPr>
        <w:widowControl/>
        <w:ind w:firstLine="640" w:firstLineChars="200"/>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含油型膨化食品和非含油型膨化食品检验项目为水分、酸价(以脂肪计)、过氧化值(以脂肪计)、黄曲霉毒素B、糖精钠(以糖精计)、苯甲酸及其钠盐(以苯甲酸计)、山梨酸及其钾盐(以山梨酸计)、菌落总数、大肠菌群、沙门氏菌、金黄色葡萄球菌。</w:t>
      </w:r>
    </w:p>
    <w:p>
      <w:pPr>
        <w:widowControl/>
        <w:ind w:firstLine="640" w:firstLineChars="200"/>
        <w:textAlignment w:val="center"/>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十、水产制品</w:t>
      </w:r>
    </w:p>
    <w:p>
      <w:pPr>
        <w:pStyle w:val="18"/>
        <w:widowControl/>
        <w:numPr>
          <w:numId w:val="0"/>
        </w:numPr>
        <w:ind w:left="567" w:leftChars="0"/>
        <w:textAlignment w:val="center"/>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eastAsia="zh-CN" w:bidi="ar"/>
        </w:rPr>
        <w:t>（一）</w:t>
      </w:r>
      <w:r>
        <w:rPr>
          <w:rFonts w:hint="eastAsia" w:ascii="楷体" w:hAnsi="楷体" w:eastAsia="楷体" w:cs="楷体"/>
          <w:b w:val="0"/>
          <w:bCs w:val="0"/>
          <w:color w:val="000000"/>
          <w:kern w:val="0"/>
          <w:sz w:val="32"/>
          <w:szCs w:val="32"/>
          <w:lang w:bidi="ar"/>
        </w:rPr>
        <w:t>抽检依据</w:t>
      </w:r>
    </w:p>
    <w:p>
      <w:pPr>
        <w:widowControl/>
        <w:ind w:firstLine="640" w:firstLineChars="200"/>
        <w:textAlignment w:val="center"/>
        <w:rPr>
          <w:rFonts w:hint="eastAsia" w:ascii="仿宋" w:hAnsi="仿宋" w:eastAsia="仿宋" w:cs="仿宋"/>
          <w:bCs/>
          <w:sz w:val="32"/>
          <w:szCs w:val="32"/>
        </w:rPr>
      </w:pPr>
      <w:r>
        <w:rPr>
          <w:rFonts w:hint="eastAsia" w:ascii="仿宋" w:hAnsi="仿宋" w:eastAsia="仿宋" w:cs="仿宋"/>
          <w:color w:val="000000"/>
          <w:kern w:val="0"/>
          <w:sz w:val="32"/>
          <w:szCs w:val="32"/>
          <w:lang w:bidi="ar"/>
        </w:rPr>
        <w:t>抽检依据是</w:t>
      </w:r>
      <w:r>
        <w:rPr>
          <w:rFonts w:hint="eastAsia" w:ascii="仿宋" w:hAnsi="仿宋" w:eastAsia="仿宋" w:cs="仿宋"/>
          <w:bCs/>
          <w:sz w:val="32"/>
          <w:szCs w:val="32"/>
        </w:rPr>
        <w:t>GB2763-2016《食品安全国家标准 食品中农药最大残留限量》；GB2762-2017《食品安全国家标准 食品中污染物限量》；</w:t>
      </w:r>
      <w:r>
        <w:rPr>
          <w:rFonts w:hint="eastAsia" w:ascii="仿宋" w:hAnsi="仿宋" w:eastAsia="仿宋" w:cs="仿宋"/>
          <w:sz w:val="32"/>
          <w:szCs w:val="32"/>
        </w:rPr>
        <w:t>GB2760-2014《食品安全国家标准 食品添加剂使用标准》；卫健委、市场监管总局公告（2018年第7号）等标准及产品明示标准和指标的要求</w:t>
      </w:r>
      <w:r>
        <w:rPr>
          <w:rFonts w:hint="eastAsia" w:ascii="仿宋" w:hAnsi="仿宋" w:eastAsia="仿宋" w:cs="仿宋"/>
          <w:bCs/>
          <w:sz w:val="32"/>
          <w:szCs w:val="32"/>
        </w:rPr>
        <w:t>。</w:t>
      </w:r>
    </w:p>
    <w:p>
      <w:pPr>
        <w:widowControl/>
        <w:ind w:firstLine="640" w:firstLineChars="200"/>
        <w:textAlignment w:val="center"/>
        <w:rPr>
          <w:rFonts w:hint="eastAsia" w:ascii="楷体" w:hAnsi="楷体" w:eastAsia="楷体" w:cs="楷体"/>
          <w:bCs/>
          <w:sz w:val="32"/>
          <w:szCs w:val="32"/>
        </w:rPr>
      </w:pPr>
      <w:r>
        <w:rPr>
          <w:rFonts w:hint="eastAsia" w:ascii="楷体" w:hAnsi="楷体" w:eastAsia="楷体" w:cs="楷体"/>
          <w:bCs/>
          <w:sz w:val="32"/>
          <w:szCs w:val="32"/>
        </w:rPr>
        <w:t>（二）检验项目</w:t>
      </w:r>
    </w:p>
    <w:p>
      <w:pPr>
        <w:widowControl/>
        <w:ind w:firstLine="640" w:firstLineChars="200"/>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熟制动物性水产制品检验项目为镉（以</w:t>
      </w:r>
      <w:r>
        <w:rPr>
          <w:rStyle w:val="16"/>
          <w:rFonts w:hint="eastAsia" w:ascii="仿宋" w:hAnsi="仿宋" w:eastAsia="仿宋" w:cs="仿宋"/>
          <w:sz w:val="32"/>
          <w:szCs w:val="32"/>
          <w:lang w:bidi="ar"/>
        </w:rPr>
        <w:t>Cd</w:t>
      </w:r>
      <w:r>
        <w:rPr>
          <w:rFonts w:hint="eastAsia" w:ascii="仿宋" w:hAnsi="仿宋" w:eastAsia="仿宋" w:cs="仿宋"/>
          <w:color w:val="000000"/>
          <w:kern w:val="0"/>
          <w:sz w:val="32"/>
          <w:szCs w:val="32"/>
          <w:lang w:bidi="ar"/>
        </w:rPr>
        <w:t>计）、</w:t>
      </w:r>
      <w:r>
        <w:rPr>
          <w:rStyle w:val="16"/>
          <w:rFonts w:hint="eastAsia" w:ascii="仿宋" w:hAnsi="仿宋" w:eastAsia="仿宋" w:cs="仿宋"/>
          <w:sz w:val="32"/>
          <w:szCs w:val="32"/>
          <w:lang w:bidi="ar"/>
        </w:rPr>
        <w:t>N-</w:t>
      </w:r>
      <w:r>
        <w:rPr>
          <w:rFonts w:hint="eastAsia" w:ascii="仿宋" w:hAnsi="仿宋" w:eastAsia="仿宋" w:cs="仿宋"/>
          <w:color w:val="000000"/>
          <w:kern w:val="0"/>
          <w:sz w:val="32"/>
          <w:szCs w:val="32"/>
          <w:lang w:bidi="ar"/>
        </w:rPr>
        <w:t>二甲基亚硝胺、苯甲酸及其钠盐（以苯甲酸计）、山梨酸及其钾盐（以山梨酸计）、糖精钠（以糖精计）、脱氢乙酸及其钠盐（以脱氢乙酸计）。</w:t>
      </w:r>
    </w:p>
    <w:p>
      <w:pPr>
        <w:widowControl/>
        <w:ind w:firstLine="960" w:firstLineChars="300"/>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十一、餐饮食品</w:t>
      </w:r>
    </w:p>
    <w:p>
      <w:pPr>
        <w:pStyle w:val="18"/>
        <w:widowControl/>
        <w:numPr>
          <w:ilvl w:val="0"/>
          <w:numId w:val="1"/>
        </w:numPr>
        <w:ind w:firstLineChars="0"/>
        <w:textAlignment w:val="center"/>
        <w:rPr>
          <w:rFonts w:hint="eastAsia" w:ascii="楷体" w:hAnsi="楷体" w:eastAsia="楷体" w:cs="楷体"/>
          <w:b/>
          <w:bCs/>
          <w:sz w:val="32"/>
          <w:szCs w:val="32"/>
        </w:rPr>
      </w:pPr>
      <w:r>
        <w:rPr>
          <w:rFonts w:hint="eastAsia" w:ascii="楷体" w:hAnsi="楷体" w:eastAsia="楷体" w:cs="楷体"/>
          <w:sz w:val="32"/>
          <w:szCs w:val="32"/>
        </w:rPr>
        <w:t>抽检依据</w:t>
      </w:r>
    </w:p>
    <w:p>
      <w:pPr>
        <w:widowControl/>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GB2761-2017《食品安全国家标准 食品中真菌毒</w:t>
      </w:r>
      <w:r>
        <w:rPr>
          <w:rFonts w:hint="eastAsia" w:ascii="仿宋" w:hAnsi="仿宋" w:eastAsia="仿宋" w:cs="仿宋"/>
          <w:sz w:val="32"/>
          <w:szCs w:val="32"/>
        </w:rPr>
        <w:t>素限量》；GB2760-2014《食品安全国家标准 食品添加剂使用标准》；卫健委、市场监管总局公告（2018年第7号）等标准及产品明示标准和指标的要求。</w:t>
      </w:r>
    </w:p>
    <w:p>
      <w:pPr>
        <w:widowControl/>
        <w:ind w:firstLine="640" w:firstLineChars="200"/>
        <w:textAlignment w:val="center"/>
        <w:rPr>
          <w:rFonts w:hint="eastAsia" w:ascii="楷体" w:hAnsi="楷体" w:eastAsia="楷体" w:cs="楷体"/>
          <w:sz w:val="32"/>
          <w:szCs w:val="32"/>
        </w:rPr>
      </w:pPr>
      <w:r>
        <w:rPr>
          <w:rFonts w:hint="eastAsia" w:ascii="楷体" w:hAnsi="楷体" w:eastAsia="楷体" w:cs="楷体"/>
          <w:sz w:val="32"/>
          <w:szCs w:val="32"/>
        </w:rPr>
        <w:t>（二）检验项目</w:t>
      </w:r>
    </w:p>
    <w:p>
      <w:pPr>
        <w:widowControl/>
        <w:ind w:firstLine="640" w:firstLineChars="200"/>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1.发酵面制品(自制)检验项目为苯甲酸及其钠盐(以苯甲酸计)、山梨酸及其钾盐(以山梨酸计)、糖精钠(以糖精计)。</w:t>
      </w:r>
    </w:p>
    <w:p>
      <w:pPr>
        <w:widowControl/>
        <w:ind w:firstLine="640" w:firstLineChars="200"/>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2.火锅调味料(底料、蘸料)(餐饮)检验项目为罂粟碱、吗啡、可待因、那可丁。</w:t>
      </w:r>
    </w:p>
    <w:p>
      <w:pPr>
        <w:widowControl/>
        <w:ind w:firstLine="640" w:firstLineChars="200"/>
        <w:textAlignment w:val="center"/>
        <w:rPr>
          <w:rFonts w:hint="eastAsia" w:ascii="仿宋" w:hAnsi="仿宋" w:eastAsia="仿宋" w:cs="仿宋"/>
          <w:kern w:val="0"/>
          <w:sz w:val="32"/>
          <w:szCs w:val="32"/>
        </w:rPr>
      </w:pPr>
      <w:r>
        <w:rPr>
          <w:rFonts w:hint="eastAsia" w:ascii="仿宋" w:hAnsi="仿宋" w:eastAsia="仿宋" w:cs="仿宋"/>
          <w:color w:val="000000"/>
          <w:kern w:val="0"/>
          <w:sz w:val="32"/>
          <w:szCs w:val="32"/>
          <w:lang w:bidi="ar"/>
        </w:rPr>
        <w:t>3.花生及其制品（餐饮)检验项目为黄曲霉毒素</w:t>
      </w:r>
      <w:r>
        <w:rPr>
          <w:rFonts w:hint="eastAsia" w:ascii="仿宋" w:hAnsi="仿宋" w:eastAsia="仿宋" w:cs="仿宋"/>
          <w:kern w:val="0"/>
          <w:sz w:val="32"/>
          <w:szCs w:val="32"/>
        </w:rPr>
        <w:t>B1。</w:t>
      </w:r>
    </w:p>
    <w:p>
      <w:pPr>
        <w:widowControl/>
        <w:ind w:firstLine="640" w:firstLineChars="200"/>
        <w:textAlignment w:val="center"/>
        <w:rPr>
          <w:rFonts w:hint="eastAsia" w:ascii="仿宋" w:hAnsi="仿宋" w:eastAsia="仿宋" w:cs="仿宋"/>
          <w:color w:val="000000"/>
          <w:kern w:val="0"/>
          <w:sz w:val="32"/>
          <w:szCs w:val="32"/>
          <w:lang w:bidi="ar"/>
        </w:rPr>
      </w:pPr>
      <w:r>
        <w:rPr>
          <w:rFonts w:hint="eastAsia" w:ascii="仿宋" w:hAnsi="仿宋" w:eastAsia="仿宋" w:cs="仿宋"/>
          <w:kern w:val="0"/>
          <w:sz w:val="32"/>
          <w:szCs w:val="32"/>
        </w:rPr>
        <w:t>4.</w:t>
      </w:r>
      <w:r>
        <w:rPr>
          <w:rFonts w:hint="eastAsia" w:ascii="仿宋" w:hAnsi="仿宋" w:eastAsia="仿宋" w:cs="仿宋"/>
          <w:color w:val="000000"/>
          <w:kern w:val="0"/>
          <w:sz w:val="32"/>
          <w:szCs w:val="32"/>
          <w:lang w:bidi="ar"/>
        </w:rPr>
        <w:t>糕点（自制）检验项目为酸价(以脂肪计)(KOH)、过氧化值(以脂肪计)、山梨酸及其钾盐(以山梨酸计)、脱氢乙酸及其钠盐(以脱氢乙酸计)。</w:t>
      </w:r>
    </w:p>
    <w:p>
      <w:pPr>
        <w:widowControl/>
        <w:ind w:firstLine="640" w:firstLineChars="200"/>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5.汤汁类（餐饮）检验项目为罂粟碱、吗啡、可待因、那可丁。</w:t>
      </w:r>
    </w:p>
    <w:p>
      <w:pPr>
        <w:widowControl/>
        <w:ind w:firstLine="640" w:firstLineChars="200"/>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十二、食用农产品</w:t>
      </w:r>
    </w:p>
    <w:p>
      <w:pPr>
        <w:snapToGrid w:val="0"/>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（一）抽检依据</w:t>
      </w:r>
    </w:p>
    <w:p>
      <w:pPr>
        <w:snapToGrid w:val="0"/>
        <w:spacing w:line="600" w:lineRule="exact"/>
        <w:ind w:firstLine="640"/>
        <w:rPr>
          <w:rFonts w:hint="eastAsia" w:ascii="仿宋" w:hAnsi="仿宋" w:eastAsia="仿宋" w:cs="仿宋"/>
          <w:bCs/>
          <w:sz w:val="32"/>
          <w:szCs w:val="32"/>
        </w:rPr>
      </w:pPr>
      <w:r>
        <w:rPr>
          <w:rFonts w:hint="eastAsia" w:ascii="仿宋" w:hAnsi="仿宋" w:eastAsia="仿宋" w:cs="仿宋"/>
          <w:bCs/>
          <w:sz w:val="32"/>
          <w:szCs w:val="32"/>
        </w:rPr>
        <w:t>检验依据是农业部公告第235号动物性食品中兽药最高残留限量；整顿办函（2011）1号《食品中可能违法添加的非食用物质和易滥用的食品添加剂品种名单（第五批）》；整顿办函（2010）50号《食品中可能违法添加的非食用物质和易滥用的食品添加剂品种名单（第四批）》；GB2763-2016《食品安全国家标准 食品中农药最大残留限量》；GB2762-2017《食品安全国家标准 食品中污染物限量》；GB19300-2014《食品安全国家标准 坚果与籽类食品》；GB2761-2017《食品安全国家标准 食品中真菌毒素限量》；国家食品药品监督管理总局农业部国家卫生和计划生育委员会关于豆芽生产过程中禁止使用 6-苄基腺嘌呤等物质的公告（2015 年 第 11 号）。</w:t>
      </w:r>
    </w:p>
    <w:p>
      <w:pPr>
        <w:snapToGrid w:val="0"/>
        <w:spacing w:line="600" w:lineRule="exact"/>
        <w:ind w:firstLine="640"/>
        <w:rPr>
          <w:rFonts w:hint="eastAsia" w:ascii="楷体" w:hAnsi="楷体" w:eastAsia="楷体" w:cs="楷体"/>
          <w:sz w:val="32"/>
          <w:szCs w:val="32"/>
        </w:rPr>
      </w:pPr>
      <w:r>
        <w:rPr>
          <w:rFonts w:hint="eastAsia" w:ascii="楷体" w:hAnsi="楷体" w:eastAsia="楷体" w:cs="楷体"/>
          <w:bCs/>
          <w:sz w:val="32"/>
          <w:szCs w:val="32"/>
        </w:rPr>
        <w:t>（二）检验项目</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1.蔬菜</w:t>
      </w:r>
      <w:r>
        <w:rPr>
          <w:rFonts w:hint="eastAsia" w:ascii="仿宋" w:hAnsi="仿宋" w:eastAsia="仿宋" w:cs="仿宋"/>
          <w:bCs/>
          <w:sz w:val="32"/>
          <w:szCs w:val="32"/>
        </w:rPr>
        <w:t>检测项目为：镉、4-氯苯氧乙酸钠、6-苄基腺嘌呤（6-BA）、亚硫酸盐、总汞、铅、氟氯氰菊酯和高效氟氯氰菊酯、涕灭威、腐霉利、毒死蜱、氧乐果、克百威、甲拌磷、灭多威、倍硫磷、敌百虫、阿维菌素、乐果、氟虫腈、啶虫脒、甲胺磷、甲基异柳磷、水胺硫磷、灭蝇安、杀扑磷。</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2"/>
          <w:szCs w:val="32"/>
        </w:rPr>
        <w:t>水果类</w:t>
      </w:r>
      <w:r>
        <w:rPr>
          <w:rFonts w:hint="eastAsia" w:ascii="仿宋" w:hAnsi="仿宋" w:eastAsia="仿宋" w:cs="仿宋"/>
          <w:sz w:val="32"/>
          <w:szCs w:val="32"/>
        </w:rPr>
        <w:t>检测项目为：</w:t>
      </w:r>
      <w:r>
        <w:rPr>
          <w:rFonts w:hint="eastAsia" w:ascii="仿宋" w:hAnsi="仿宋" w:eastAsia="仿宋" w:cs="仿宋"/>
          <w:bCs/>
          <w:sz w:val="32"/>
          <w:szCs w:val="32"/>
        </w:rPr>
        <w:t>吡唑醚菌酯、丙溴磷、敌敌畏、啶虫脒、对硫磷、氟虫腈、腐霉利、多菌灵、克百威、痒乐果、联苯菊酯、氯氟氰菊酯和高效氯氟氰菊酯、杀扑磷、水胺硫磷、烯酰吗啉、三唑磷、氧乐果、吡唑醚菌酯、苯醚甲环唑、腈苯唑、甲胺磷、呲虫啉</w:t>
      </w:r>
      <w:r>
        <w:rPr>
          <w:rFonts w:hint="eastAsia" w:ascii="仿宋" w:hAnsi="仿宋" w:eastAsia="仿宋" w:cs="仿宋"/>
          <w:sz w:val="32"/>
          <w:szCs w:val="32"/>
        </w:rPr>
        <w:t>。</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3.鲜蛋检测项目为氟苯尼考,恩诺沙星(以恩诺沙星与环丙沙星之和计),甲硝唑,磺胺类(总量),金刚烷胺,氟虫腈。</w:t>
      </w:r>
    </w:p>
    <w:p>
      <w:pPr>
        <w:widowControl/>
        <w:ind w:firstLine="640" w:firstLineChars="200"/>
        <w:textAlignment w:val="center"/>
        <w:rPr>
          <w:rFonts w:hint="eastAsia" w:ascii="仿宋" w:hAnsi="仿宋" w:eastAsia="仿宋" w:cs="仿宋"/>
          <w:color w:val="000000"/>
          <w:kern w:val="0"/>
          <w:sz w:val="32"/>
          <w:szCs w:val="32"/>
          <w:lang w:bidi="ar"/>
        </w:rPr>
      </w:pPr>
    </w:p>
    <w:p>
      <w:pPr>
        <w:pStyle w:val="18"/>
        <w:widowControl/>
        <w:ind w:left="1812" w:firstLine="0" w:firstLineChars="0"/>
        <w:textAlignment w:val="center"/>
        <w:rPr>
          <w:rFonts w:hint="eastAsia" w:ascii="仿宋" w:hAnsi="仿宋" w:eastAsia="仿宋" w:cs="仿宋"/>
          <w:color w:val="000000"/>
          <w:kern w:val="0"/>
          <w:sz w:val="32"/>
          <w:szCs w:val="32"/>
          <w:lang w:bidi="ar"/>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5831"/>
    <w:multiLevelType w:val="multilevel"/>
    <w:tmpl w:val="15215831"/>
    <w:lvl w:ilvl="0" w:tentative="0">
      <w:start w:val="1"/>
      <w:numFmt w:val="japaneseCounting"/>
      <w:lvlText w:val="(%1）"/>
      <w:lvlJc w:val="left"/>
      <w:pPr>
        <w:ind w:left="1584" w:hanging="720"/>
      </w:pPr>
      <w:rPr>
        <w:rFonts w:hint="default"/>
        <w:b w:val="0"/>
      </w:rPr>
    </w:lvl>
    <w:lvl w:ilvl="1" w:tentative="0">
      <w:start w:val="1"/>
      <w:numFmt w:val="lowerLetter"/>
      <w:lvlText w:val="%2)"/>
      <w:lvlJc w:val="left"/>
      <w:pPr>
        <w:ind w:left="1704" w:hanging="420"/>
      </w:pPr>
    </w:lvl>
    <w:lvl w:ilvl="2" w:tentative="0">
      <w:start w:val="1"/>
      <w:numFmt w:val="lowerRoman"/>
      <w:lvlText w:val="%3."/>
      <w:lvlJc w:val="right"/>
      <w:pPr>
        <w:ind w:left="2124" w:hanging="420"/>
      </w:pPr>
    </w:lvl>
    <w:lvl w:ilvl="3" w:tentative="0">
      <w:start w:val="1"/>
      <w:numFmt w:val="decimal"/>
      <w:lvlText w:val="%4."/>
      <w:lvlJc w:val="left"/>
      <w:pPr>
        <w:ind w:left="2544" w:hanging="420"/>
      </w:pPr>
    </w:lvl>
    <w:lvl w:ilvl="4" w:tentative="0">
      <w:start w:val="1"/>
      <w:numFmt w:val="lowerLetter"/>
      <w:lvlText w:val="%5)"/>
      <w:lvlJc w:val="left"/>
      <w:pPr>
        <w:ind w:left="2964" w:hanging="420"/>
      </w:pPr>
    </w:lvl>
    <w:lvl w:ilvl="5" w:tentative="0">
      <w:start w:val="1"/>
      <w:numFmt w:val="lowerRoman"/>
      <w:lvlText w:val="%6."/>
      <w:lvlJc w:val="right"/>
      <w:pPr>
        <w:ind w:left="3384" w:hanging="420"/>
      </w:pPr>
    </w:lvl>
    <w:lvl w:ilvl="6" w:tentative="0">
      <w:start w:val="1"/>
      <w:numFmt w:val="decimal"/>
      <w:lvlText w:val="%7."/>
      <w:lvlJc w:val="left"/>
      <w:pPr>
        <w:ind w:left="3804" w:hanging="420"/>
      </w:pPr>
    </w:lvl>
    <w:lvl w:ilvl="7" w:tentative="0">
      <w:start w:val="1"/>
      <w:numFmt w:val="lowerLetter"/>
      <w:lvlText w:val="%8)"/>
      <w:lvlJc w:val="left"/>
      <w:pPr>
        <w:ind w:left="4224" w:hanging="420"/>
      </w:pPr>
    </w:lvl>
    <w:lvl w:ilvl="8" w:tentative="0">
      <w:start w:val="1"/>
      <w:numFmt w:val="lowerRoman"/>
      <w:lvlText w:val="%9."/>
      <w:lvlJc w:val="right"/>
      <w:pPr>
        <w:ind w:left="46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60"/>
    <w:rsid w:val="000157AF"/>
    <w:rsid w:val="00097B71"/>
    <w:rsid w:val="000B17BD"/>
    <w:rsid w:val="001172BA"/>
    <w:rsid w:val="00156C89"/>
    <w:rsid w:val="001B4021"/>
    <w:rsid w:val="001F1A88"/>
    <w:rsid w:val="001F1D6E"/>
    <w:rsid w:val="002612C1"/>
    <w:rsid w:val="00341496"/>
    <w:rsid w:val="00345629"/>
    <w:rsid w:val="003B131E"/>
    <w:rsid w:val="003B526C"/>
    <w:rsid w:val="003C1F50"/>
    <w:rsid w:val="003E293C"/>
    <w:rsid w:val="00400979"/>
    <w:rsid w:val="00402C88"/>
    <w:rsid w:val="0040703D"/>
    <w:rsid w:val="00432C64"/>
    <w:rsid w:val="0050539E"/>
    <w:rsid w:val="005266D2"/>
    <w:rsid w:val="00532F0E"/>
    <w:rsid w:val="00534939"/>
    <w:rsid w:val="005507DA"/>
    <w:rsid w:val="00577F75"/>
    <w:rsid w:val="005D6F77"/>
    <w:rsid w:val="00643F66"/>
    <w:rsid w:val="00647599"/>
    <w:rsid w:val="006651FF"/>
    <w:rsid w:val="00672EF3"/>
    <w:rsid w:val="00676078"/>
    <w:rsid w:val="006C005F"/>
    <w:rsid w:val="006D441C"/>
    <w:rsid w:val="00736744"/>
    <w:rsid w:val="00741837"/>
    <w:rsid w:val="0075579B"/>
    <w:rsid w:val="0076240A"/>
    <w:rsid w:val="00762C58"/>
    <w:rsid w:val="00771004"/>
    <w:rsid w:val="007729E7"/>
    <w:rsid w:val="007A1BBB"/>
    <w:rsid w:val="007A4864"/>
    <w:rsid w:val="00821C4F"/>
    <w:rsid w:val="00846C1E"/>
    <w:rsid w:val="008C2140"/>
    <w:rsid w:val="008D743C"/>
    <w:rsid w:val="008E4622"/>
    <w:rsid w:val="00937B28"/>
    <w:rsid w:val="00950783"/>
    <w:rsid w:val="00962097"/>
    <w:rsid w:val="00964165"/>
    <w:rsid w:val="009A5CA8"/>
    <w:rsid w:val="00A06660"/>
    <w:rsid w:val="00AB1C4D"/>
    <w:rsid w:val="00AB7CBB"/>
    <w:rsid w:val="00AC7C00"/>
    <w:rsid w:val="00B43BC3"/>
    <w:rsid w:val="00B64F11"/>
    <w:rsid w:val="00B77A02"/>
    <w:rsid w:val="00BB24DD"/>
    <w:rsid w:val="00BB34F9"/>
    <w:rsid w:val="00BF74E5"/>
    <w:rsid w:val="00C10A0C"/>
    <w:rsid w:val="00C569BA"/>
    <w:rsid w:val="00C77C51"/>
    <w:rsid w:val="00C87EB0"/>
    <w:rsid w:val="00C96EC3"/>
    <w:rsid w:val="00CA57A9"/>
    <w:rsid w:val="00D17628"/>
    <w:rsid w:val="00D233CE"/>
    <w:rsid w:val="00D324C2"/>
    <w:rsid w:val="00D76BDB"/>
    <w:rsid w:val="00DA0AA8"/>
    <w:rsid w:val="00DA7C4D"/>
    <w:rsid w:val="00DC7E71"/>
    <w:rsid w:val="00DF7079"/>
    <w:rsid w:val="00E01586"/>
    <w:rsid w:val="00E34F8B"/>
    <w:rsid w:val="00E70069"/>
    <w:rsid w:val="00E91C4E"/>
    <w:rsid w:val="00EC62BA"/>
    <w:rsid w:val="00EE32B4"/>
    <w:rsid w:val="00EF55ED"/>
    <w:rsid w:val="00F06C79"/>
    <w:rsid w:val="00F30C4A"/>
    <w:rsid w:val="00F417A4"/>
    <w:rsid w:val="00FD76F1"/>
    <w:rsid w:val="00FE0FE5"/>
    <w:rsid w:val="019362A4"/>
    <w:rsid w:val="033442BA"/>
    <w:rsid w:val="0365798A"/>
    <w:rsid w:val="055F7AA4"/>
    <w:rsid w:val="05E329A0"/>
    <w:rsid w:val="06FD6FFF"/>
    <w:rsid w:val="08612E9C"/>
    <w:rsid w:val="0C37346C"/>
    <w:rsid w:val="0EFC54F3"/>
    <w:rsid w:val="0FBA5E18"/>
    <w:rsid w:val="102E2F9D"/>
    <w:rsid w:val="11A74A09"/>
    <w:rsid w:val="126E7F92"/>
    <w:rsid w:val="13E65F23"/>
    <w:rsid w:val="14873567"/>
    <w:rsid w:val="151E560C"/>
    <w:rsid w:val="155908DD"/>
    <w:rsid w:val="18F66226"/>
    <w:rsid w:val="1A49499E"/>
    <w:rsid w:val="1AA27395"/>
    <w:rsid w:val="1BA12457"/>
    <w:rsid w:val="1C1F58AF"/>
    <w:rsid w:val="1D60582A"/>
    <w:rsid w:val="1DEC4EF7"/>
    <w:rsid w:val="1ECD5EB4"/>
    <w:rsid w:val="1F7B62D4"/>
    <w:rsid w:val="212F4D78"/>
    <w:rsid w:val="23036CE8"/>
    <w:rsid w:val="23647E8F"/>
    <w:rsid w:val="242613F2"/>
    <w:rsid w:val="25B90E19"/>
    <w:rsid w:val="267F7BD9"/>
    <w:rsid w:val="26C84262"/>
    <w:rsid w:val="272B73B4"/>
    <w:rsid w:val="289879F9"/>
    <w:rsid w:val="28B72A03"/>
    <w:rsid w:val="28C149C8"/>
    <w:rsid w:val="28F97701"/>
    <w:rsid w:val="293609AC"/>
    <w:rsid w:val="2A6836CE"/>
    <w:rsid w:val="2BA35B33"/>
    <w:rsid w:val="2DA80895"/>
    <w:rsid w:val="2F5E4339"/>
    <w:rsid w:val="31151666"/>
    <w:rsid w:val="32673D19"/>
    <w:rsid w:val="32DA12DB"/>
    <w:rsid w:val="339E30A3"/>
    <w:rsid w:val="34735327"/>
    <w:rsid w:val="34A0750F"/>
    <w:rsid w:val="359423F3"/>
    <w:rsid w:val="36A46C45"/>
    <w:rsid w:val="374B3AE2"/>
    <w:rsid w:val="37BC6F1A"/>
    <w:rsid w:val="37C56E83"/>
    <w:rsid w:val="37F20C53"/>
    <w:rsid w:val="396E69AB"/>
    <w:rsid w:val="39A61DCE"/>
    <w:rsid w:val="39D209EA"/>
    <w:rsid w:val="39F0246E"/>
    <w:rsid w:val="39FB797A"/>
    <w:rsid w:val="3A102520"/>
    <w:rsid w:val="3A550212"/>
    <w:rsid w:val="3AE9381F"/>
    <w:rsid w:val="3AF13645"/>
    <w:rsid w:val="3B540AD5"/>
    <w:rsid w:val="3BAA0D64"/>
    <w:rsid w:val="3D0E4CF3"/>
    <w:rsid w:val="3D9B3A34"/>
    <w:rsid w:val="3DAE48D0"/>
    <w:rsid w:val="40353E69"/>
    <w:rsid w:val="413E0548"/>
    <w:rsid w:val="41DF2AC0"/>
    <w:rsid w:val="42935ED2"/>
    <w:rsid w:val="4305608D"/>
    <w:rsid w:val="43BF2291"/>
    <w:rsid w:val="44317349"/>
    <w:rsid w:val="446E57BA"/>
    <w:rsid w:val="44792511"/>
    <w:rsid w:val="44A97CC2"/>
    <w:rsid w:val="450E0C06"/>
    <w:rsid w:val="4511779D"/>
    <w:rsid w:val="4532115A"/>
    <w:rsid w:val="456139BC"/>
    <w:rsid w:val="459E4818"/>
    <w:rsid w:val="46C87275"/>
    <w:rsid w:val="488974E5"/>
    <w:rsid w:val="48D37826"/>
    <w:rsid w:val="48E22897"/>
    <w:rsid w:val="496E26C7"/>
    <w:rsid w:val="4A583671"/>
    <w:rsid w:val="4ACC3D93"/>
    <w:rsid w:val="4B4B0762"/>
    <w:rsid w:val="4C74019F"/>
    <w:rsid w:val="4CE27E71"/>
    <w:rsid w:val="4CEA0B40"/>
    <w:rsid w:val="4D1D4739"/>
    <w:rsid w:val="4DB15B2D"/>
    <w:rsid w:val="4E164237"/>
    <w:rsid w:val="4F580186"/>
    <w:rsid w:val="4FF22980"/>
    <w:rsid w:val="50F32774"/>
    <w:rsid w:val="51C623F3"/>
    <w:rsid w:val="53D30F33"/>
    <w:rsid w:val="54001005"/>
    <w:rsid w:val="54144801"/>
    <w:rsid w:val="54885FFB"/>
    <w:rsid w:val="54F66BCE"/>
    <w:rsid w:val="55E7357C"/>
    <w:rsid w:val="56F05571"/>
    <w:rsid w:val="57797EDF"/>
    <w:rsid w:val="58CD61FD"/>
    <w:rsid w:val="59612BE8"/>
    <w:rsid w:val="598B63F0"/>
    <w:rsid w:val="59C612EC"/>
    <w:rsid w:val="59FA2D7C"/>
    <w:rsid w:val="5A1C23C4"/>
    <w:rsid w:val="5A270918"/>
    <w:rsid w:val="5A2B2904"/>
    <w:rsid w:val="5B406304"/>
    <w:rsid w:val="5BB22189"/>
    <w:rsid w:val="5CB83F12"/>
    <w:rsid w:val="5D440918"/>
    <w:rsid w:val="5E3A1ACF"/>
    <w:rsid w:val="5EA51C2B"/>
    <w:rsid w:val="5F126E38"/>
    <w:rsid w:val="5FCA593E"/>
    <w:rsid w:val="5FEA341D"/>
    <w:rsid w:val="5FF408B8"/>
    <w:rsid w:val="60303E51"/>
    <w:rsid w:val="6067193E"/>
    <w:rsid w:val="62B32C72"/>
    <w:rsid w:val="62C40256"/>
    <w:rsid w:val="6360716D"/>
    <w:rsid w:val="64B54FEA"/>
    <w:rsid w:val="65336DF7"/>
    <w:rsid w:val="659C75FC"/>
    <w:rsid w:val="6617142A"/>
    <w:rsid w:val="662957CD"/>
    <w:rsid w:val="684655E2"/>
    <w:rsid w:val="688F4EE2"/>
    <w:rsid w:val="690977AC"/>
    <w:rsid w:val="69221E14"/>
    <w:rsid w:val="6926496E"/>
    <w:rsid w:val="693800EF"/>
    <w:rsid w:val="69BD2834"/>
    <w:rsid w:val="6A224588"/>
    <w:rsid w:val="6ACC6738"/>
    <w:rsid w:val="6BC767DA"/>
    <w:rsid w:val="6C3C7469"/>
    <w:rsid w:val="6CC64816"/>
    <w:rsid w:val="6CE822B9"/>
    <w:rsid w:val="6DB84A13"/>
    <w:rsid w:val="6E1E5B1F"/>
    <w:rsid w:val="6EDA00F5"/>
    <w:rsid w:val="6FDD432A"/>
    <w:rsid w:val="6FFC1059"/>
    <w:rsid w:val="70063B95"/>
    <w:rsid w:val="709D4D0F"/>
    <w:rsid w:val="727B1B76"/>
    <w:rsid w:val="77060618"/>
    <w:rsid w:val="770D2E0C"/>
    <w:rsid w:val="774B2530"/>
    <w:rsid w:val="7A8041EE"/>
    <w:rsid w:val="7B2002D3"/>
    <w:rsid w:val="7B8F588D"/>
    <w:rsid w:val="7C9511C7"/>
    <w:rsid w:val="7C9E79F1"/>
    <w:rsid w:val="7CDF587B"/>
    <w:rsid w:val="7CFE0D05"/>
    <w:rsid w:val="7D1C5D95"/>
    <w:rsid w:val="7EFC6A4E"/>
    <w:rsid w:val="7F9F4555"/>
    <w:rsid w:val="7FE5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30"/>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sz w:val="32"/>
    </w:rPr>
  </w:style>
  <w:style w:type="paragraph" w:styleId="4">
    <w:name w:val="heading 3"/>
    <w:basedOn w:val="1"/>
    <w:next w:val="1"/>
    <w:unhideWhenUsed/>
    <w:qFormat/>
    <w:uiPriority w:val="0"/>
    <w:pPr>
      <w:keepNext/>
      <w:keepLines/>
      <w:spacing w:line="413" w:lineRule="auto"/>
      <w:outlineLvl w:val="2"/>
    </w:p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15"/>
    <w:uiPriority w:val="0"/>
    <w:pPr>
      <w:ind w:firstLine="425"/>
      <w:jc w:val="both"/>
    </w:pPr>
    <w:rPr>
      <w:rFonts w:ascii="Times New Roman" w:hAnsi="Times New Roman" w:cs="Times New Roman"/>
      <w:sz w:val="21"/>
      <w:szCs w:val="20"/>
    </w:rPr>
  </w:style>
  <w:style w:type="paragraph" w:styleId="6">
    <w:name w:val="footer"/>
    <w:basedOn w:val="1"/>
    <w:link w:val="12"/>
    <w:qFormat/>
    <w:uiPriority w:val="0"/>
    <w:pPr>
      <w:tabs>
        <w:tab w:val="center" w:pos="4153"/>
        <w:tab w:val="right" w:pos="8306"/>
      </w:tabs>
      <w:snapToGrid w:val="0"/>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0"/>
    <w:rPr>
      <w:color w:val="0000FF"/>
      <w:u w:val="single"/>
    </w:rPr>
  </w:style>
  <w:style w:type="character" w:customStyle="1" w:styleId="11">
    <w:name w:val="页眉 字符"/>
    <w:basedOn w:val="8"/>
    <w:link w:val="7"/>
    <w:qFormat/>
    <w:uiPriority w:val="0"/>
    <w:rPr>
      <w:kern w:val="2"/>
      <w:sz w:val="18"/>
      <w:szCs w:val="18"/>
    </w:rPr>
  </w:style>
  <w:style w:type="character" w:customStyle="1" w:styleId="12">
    <w:name w:val="页脚 字符"/>
    <w:basedOn w:val="8"/>
    <w:link w:val="6"/>
    <w:qFormat/>
    <w:uiPriority w:val="0"/>
    <w:rPr>
      <w:kern w:val="2"/>
      <w:sz w:val="18"/>
      <w:szCs w:val="18"/>
    </w:rPr>
  </w:style>
  <w:style w:type="paragraph" w:customStyle="1" w:styleId="13">
    <w:name w:val="Table Paragraph"/>
    <w:basedOn w:val="1"/>
    <w:qFormat/>
    <w:uiPriority w:val="1"/>
    <w:rPr>
      <w:rFonts w:ascii="宋体" w:hAnsi="宋体" w:cs="宋体"/>
      <w:lang w:val="zh-CN" w:bidi="zh-CN"/>
    </w:rPr>
  </w:style>
  <w:style w:type="character" w:customStyle="1" w:styleId="14">
    <w:name w:val="font101"/>
    <w:uiPriority w:val="0"/>
    <w:rPr>
      <w:rFonts w:hint="eastAsia" w:ascii="宋体" w:hAnsi="宋体" w:eastAsia="宋体" w:cs="宋体"/>
      <w:color w:val="000000"/>
      <w:sz w:val="20"/>
      <w:szCs w:val="20"/>
      <w:u w:val="none"/>
      <w:vertAlign w:val="subscript"/>
    </w:rPr>
  </w:style>
  <w:style w:type="character" w:customStyle="1" w:styleId="15">
    <w:name w:val="正文缩进 字符"/>
    <w:link w:val="5"/>
    <w:uiPriority w:val="0"/>
    <w:rPr>
      <w:kern w:val="2"/>
      <w:sz w:val="21"/>
    </w:rPr>
  </w:style>
  <w:style w:type="character" w:customStyle="1" w:styleId="16">
    <w:name w:val="font81"/>
    <w:uiPriority w:val="0"/>
    <w:rPr>
      <w:rFonts w:hint="default" w:ascii="Times New Roman" w:hAnsi="Times New Roman" w:cs="Times New Roman"/>
      <w:color w:val="000000"/>
      <w:sz w:val="20"/>
      <w:szCs w:val="20"/>
      <w:u w:val="none"/>
    </w:rPr>
  </w:style>
  <w:style w:type="character" w:customStyle="1" w:styleId="17">
    <w:name w:val="font112"/>
    <w:uiPriority w:val="0"/>
    <w:rPr>
      <w:rFonts w:hint="eastAsia" w:ascii="宋体" w:hAnsi="宋体" w:eastAsia="宋体" w:cs="宋体"/>
      <w:color w:val="000000"/>
      <w:sz w:val="20"/>
      <w:szCs w:val="20"/>
      <w:u w:val="none"/>
      <w:vertAlign w:val="superscript"/>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540</Words>
  <Characters>3078</Characters>
  <Lines>25</Lines>
  <Paragraphs>7</Paragraphs>
  <TotalTime>0</TotalTime>
  <ScaleCrop>false</ScaleCrop>
  <LinksUpToDate>false</LinksUpToDate>
  <CharactersWithSpaces>3611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2022-12-16T10:01:00Z</dcterms:created>
  <dc:creator>lenovo</dc:creator>
  <cp:lastModifiedBy>Administrator</cp:lastModifiedBy>
  <dcterms:modified xsi:type="dcterms:W3CDTF">2022-12-26T02:12:19Z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932B44810F8D404FB4D5667367E30CF3</vt:lpwstr>
  </property>
</Properties>
</file>