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trike w:val="0"/>
          <w:dstrike w:val="0"/>
          <w:sz w:val="32"/>
          <w:szCs w:val="32"/>
          <w:lang w:val="en-US" w:eastAsia="zh-CN"/>
        </w:rPr>
      </w:pPr>
      <w:r>
        <w:rPr>
          <w:rFonts w:hint="eastAsia" w:ascii="方正小标宋简体" w:hAnsi="方正小标宋简体" w:eastAsia="方正小标宋简体" w:cs="方正小标宋简体"/>
          <w:sz w:val="44"/>
          <w:szCs w:val="44"/>
          <w:lang w:eastAsia="zh-CN"/>
        </w:rPr>
        <w:t>新绛县古交镇综合行政</w:t>
      </w:r>
      <w:r>
        <w:rPr>
          <w:rFonts w:hint="eastAsia" w:ascii="方正小标宋简体" w:hAnsi="方正小标宋简体" w:eastAsia="方正小标宋简体" w:cs="方正小标宋简体"/>
          <w:sz w:val="44"/>
          <w:szCs w:val="44"/>
        </w:rPr>
        <w:t>执法事项清单</w:t>
      </w:r>
      <w:r>
        <w:rPr>
          <w:rFonts w:hint="eastAsia" w:ascii="方正小标宋简体" w:hAnsi="方正小标宋简体" w:eastAsia="方正小标宋简体" w:cs="方正小标宋简体"/>
          <w:strike w:val="0"/>
          <w:dstrike w:val="0"/>
          <w:sz w:val="44"/>
          <w:szCs w:val="44"/>
          <w:lang w:val="en-US" w:eastAsia="zh-CN"/>
        </w:rPr>
        <w:t>(</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trike w:val="0"/>
          <w:dstrike w:val="0"/>
          <w:sz w:val="44"/>
          <w:szCs w:val="44"/>
          <w:lang w:val="en-US" w:eastAsia="zh-CN"/>
        </w:rPr>
        <w:t>年版）</w:t>
      </w:r>
    </w:p>
    <w:tbl>
      <w:tblPr>
        <w:tblStyle w:val="3"/>
        <w:tblW w:w="14145" w:type="dxa"/>
        <w:tblInd w:w="-279" w:type="dxa"/>
        <w:shd w:val="clear" w:color="auto" w:fill="auto"/>
        <w:tblLayout w:type="fixed"/>
        <w:tblCellMar>
          <w:top w:w="0" w:type="dxa"/>
          <w:left w:w="283" w:type="dxa"/>
          <w:bottom w:w="0" w:type="dxa"/>
          <w:right w:w="283" w:type="dxa"/>
        </w:tblCellMar>
      </w:tblPr>
      <w:tblGrid>
        <w:gridCol w:w="555"/>
        <w:gridCol w:w="1230"/>
        <w:gridCol w:w="2145"/>
        <w:gridCol w:w="8730"/>
        <w:gridCol w:w="1485"/>
      </w:tblGrid>
      <w:tr>
        <w:tblPrEx>
          <w:shd w:val="clear" w:color="auto" w:fill="auto"/>
          <w:tblCellMar>
            <w:top w:w="0" w:type="dxa"/>
            <w:left w:w="283" w:type="dxa"/>
            <w:bottom w:w="0" w:type="dxa"/>
            <w:right w:w="283"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实</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施</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依</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271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对损坏村庄和集镇的房屋、公共设施或乱堆粪便、垃圾、柴草，破坏村容镇貌和环境卫生的行政处罚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【行政法规】《村庄和集镇规划建设管理条例》（1993年国务院令第116号）</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第三十九条</w:t>
            </w:r>
            <w:r>
              <w:rPr>
                <w:rFonts w:hint="eastAsia" w:asciiTheme="minorEastAsia" w:hAnsiTheme="minorEastAsia" w:eastAsiaTheme="minorEastAsia" w:cstheme="minorEastAsia"/>
                <w:i w:val="0"/>
                <w:color w:val="auto"/>
                <w:kern w:val="0"/>
                <w:sz w:val="24"/>
                <w:szCs w:val="24"/>
                <w:u w:val="none"/>
                <w:lang w:val="en-US" w:eastAsia="zh-CN" w:bidi="ar"/>
              </w:rPr>
              <w:t xml:space="preserve">  有下列行为之一的，由乡级人民政府责令停止侵害，可以处以罚款；造成损失的，并应当赔偿：（一）损坏村庄和集镇的房屋、公共设施的；（二）乱堆粪便、垃圾、柴草，破坏村容镇貌和环境卫生的。</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400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对农村村民非法占用土地建住宅的行政处罚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第七十八条</w:t>
            </w:r>
            <w:r>
              <w:rPr>
                <w:rFonts w:hint="eastAsia" w:asciiTheme="minorEastAsia" w:hAnsiTheme="minorEastAsia" w:eastAsiaTheme="minorEastAsia" w:cstheme="minorEastAsia"/>
                <w:i w:val="0"/>
                <w:color w:val="auto"/>
                <w:kern w:val="0"/>
                <w:sz w:val="24"/>
                <w:szCs w:val="24"/>
                <w:u w:val="none"/>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【规范性文件】《山西省人民政府关于赋予乡镇人民政府和街道办事处农村村民非法占用土地建住宅行政执法权的通告》（晋政函〔2022〕4号）</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一、</w:t>
            </w:r>
            <w:r>
              <w:rPr>
                <w:rFonts w:hint="eastAsia" w:asciiTheme="minorEastAsia" w:hAnsiTheme="minorEastAsia" w:eastAsiaTheme="minorEastAsia" w:cstheme="minorEastAsia"/>
                <w:i w:val="0"/>
                <w:color w:val="auto"/>
                <w:kern w:val="0"/>
                <w:sz w:val="24"/>
                <w:szCs w:val="24"/>
                <w:u w:val="none"/>
                <w:lang w:val="en-US" w:eastAsia="zh-CN" w:bidi="ar"/>
              </w:rPr>
              <w:t>乡镇人民政府（街道办事处）负责本行政区域内农房建设日常巡查监管,受理群众举报和投诉</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发现农村村民非法占用土地建住宅的,应责令停止建设、限期改正,逾期不改正的,依法向人民法院申请强制执行。</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7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 xml:space="preserve">实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施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 依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158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对单位和个人损坏或者擅自移动有钉螺地带警示标志的行政处罚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【行政法规】《血吸虫病防治条例》（2006年国务院令第463号，2019年修订）</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第五十一条</w:t>
            </w:r>
            <w:r>
              <w:rPr>
                <w:rFonts w:hint="eastAsia" w:asciiTheme="minorEastAsia" w:hAnsiTheme="minorEastAsia" w:eastAsiaTheme="minorEastAsia" w:cstheme="minorEastAsia"/>
                <w:i w:val="0"/>
                <w:color w:val="auto"/>
                <w:kern w:val="0"/>
                <w:sz w:val="24"/>
                <w:szCs w:val="24"/>
                <w:u w:val="none"/>
                <w:lang w:val="en-US" w:eastAsia="zh-CN" w:bidi="ar"/>
              </w:rPr>
              <w:t xml:space="preserve">  单位和个人损坏或者擅自移动有钉螺地带警示标志的，由乡（镇）人民政府责令修复或者赔偿损失，给予警告；情节严重的，对单位处1000元以上3000元以下的罚款，对个人处50元以上200元以下的罚款。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269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对农村居民未经批准或者违反规划的规定建住宅的</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行政</w:t>
            </w: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【行政法规】《村庄和集镇规划建设管理条例》（1993年国务院令第116号</w:t>
            </w:r>
            <w:r>
              <w:rPr>
                <w:rFonts w:hint="eastAsia" w:asciiTheme="minorEastAsia" w:hAnsiTheme="minorEastAsia" w:cstheme="minorEastAsia"/>
                <w:b/>
                <w:bCs/>
                <w:i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第三十七条第一款</w:t>
            </w:r>
            <w:r>
              <w:rPr>
                <w:rFonts w:hint="eastAsia" w:asciiTheme="minorEastAsia" w:hAnsiTheme="minorEastAsia" w:eastAsiaTheme="minorEastAsia" w:cstheme="minorEastAsia"/>
                <w:i w:val="0"/>
                <w:color w:val="auto"/>
                <w:kern w:val="0"/>
                <w:sz w:val="24"/>
                <w:szCs w:val="24"/>
                <w:u w:val="none"/>
                <w:lang w:val="en-US" w:eastAsia="zh-CN" w:bidi="ar"/>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第三十七条第二款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农村居民未经批准或者违反规划的规定建住宅的，乡级人民政府可以依照前款规定处罚。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318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0000FF"/>
                <w:kern w:val="0"/>
                <w:sz w:val="24"/>
                <w:szCs w:val="24"/>
                <w:u w:val="none"/>
                <w:lang w:val="en-US" w:eastAsia="zh-CN" w:bidi="ar"/>
              </w:rPr>
            </w:pPr>
            <w:r>
              <w:rPr>
                <w:rFonts w:hint="eastAsia" w:asciiTheme="minorEastAsia" w:hAnsiTheme="minorEastAsia" w:cstheme="minorEastAsia"/>
                <w:i w:val="0"/>
                <w:color w:val="auto"/>
                <w:spacing w:val="6"/>
                <w:kern w:val="0"/>
                <w:sz w:val="24"/>
                <w:szCs w:val="24"/>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both"/>
              <w:textAlignment w:val="center"/>
              <w:rPr>
                <w:rFonts w:hint="eastAsia" w:asciiTheme="minorEastAsia" w:hAnsiTheme="minorEastAsia" w:eastAsiaTheme="minorEastAsia" w:cstheme="minorEastAsia"/>
                <w:i w:val="0"/>
                <w:color w:val="000000" w:themeColor="text1"/>
                <w:spacing w:val="6"/>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spacing w:val="6"/>
                <w:kern w:val="0"/>
                <w:sz w:val="24"/>
                <w:szCs w:val="24"/>
                <w:u w:val="none"/>
                <w:lang w:val="en-US" w:eastAsia="zh-CN" w:bidi="ar"/>
                <w14:textFill>
                  <w14:solidFill>
                    <w14:schemeClr w14:val="tx1"/>
                  </w14:solidFill>
                </w14:textFill>
              </w:rPr>
              <w:t>对未经批准损坏村道及村道设施的</w:t>
            </w:r>
            <w:r>
              <w:rPr>
                <w:rFonts w:hint="eastAsia" w:asciiTheme="minorEastAsia" w:hAnsiTheme="minorEastAsia" w:cstheme="minorEastAsia"/>
                <w:i w:val="0"/>
                <w:color w:val="000000" w:themeColor="text1"/>
                <w:spacing w:val="6"/>
                <w:kern w:val="0"/>
                <w:sz w:val="24"/>
                <w:szCs w:val="24"/>
                <w:u w:val="none"/>
                <w:lang w:val="en-US" w:eastAsia="zh-CN" w:bidi="ar"/>
                <w14:textFill>
                  <w14:solidFill>
                    <w14:schemeClr w14:val="tx1"/>
                  </w14:solidFill>
                </w14:textFill>
              </w:rPr>
              <w:t>行政</w:t>
            </w:r>
            <w:r>
              <w:rPr>
                <w:rFonts w:hint="eastAsia" w:asciiTheme="minorEastAsia" w:hAnsiTheme="minorEastAsia" w:eastAsiaTheme="minorEastAsia" w:cstheme="minorEastAsia"/>
                <w:i w:val="0"/>
                <w:color w:val="000000" w:themeColor="text1"/>
                <w:spacing w:val="6"/>
                <w:kern w:val="0"/>
                <w:sz w:val="24"/>
                <w:szCs w:val="24"/>
                <w:u w:val="none"/>
                <w:lang w:val="en-US" w:eastAsia="zh-CN" w:bidi="ar"/>
                <w14:textFill>
                  <w14:solidFill>
                    <w14:schemeClr w14:val="tx1"/>
                  </w14:solidFill>
                </w14:textFill>
              </w:rPr>
              <w:t>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b/>
                <w:bCs/>
                <w:i w:val="0"/>
                <w:color w:val="auto"/>
                <w:spacing w:val="6"/>
                <w:kern w:val="0"/>
                <w:sz w:val="24"/>
                <w:szCs w:val="24"/>
                <w:u w:val="none"/>
                <w:lang w:val="en-US" w:eastAsia="zh-CN" w:bidi="ar"/>
              </w:rPr>
              <w:t>【地方性法规】《山西省公路条例》（2013年1月施行）</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506" w:firstLineChars="200"/>
              <w:jc w:val="left"/>
              <w:textAlignment w:val="center"/>
              <w:rPr>
                <w:rFonts w:hint="default"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b/>
                <w:bCs/>
                <w:i w:val="0"/>
                <w:color w:val="auto"/>
                <w:spacing w:val="6"/>
                <w:kern w:val="0"/>
                <w:sz w:val="24"/>
                <w:szCs w:val="24"/>
                <w:u w:val="none"/>
                <w:lang w:val="en-US" w:eastAsia="zh-CN" w:bidi="ar"/>
              </w:rPr>
              <w:t>第五十六条第一款</w:t>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6"/>
                <w:kern w:val="0"/>
                <w:sz w:val="24"/>
                <w:szCs w:val="24"/>
                <w:u w:val="none"/>
                <w:lang w:val="en-US" w:eastAsia="zh-CN" w:bidi="ar"/>
              </w:rPr>
              <w:t>村道受国家保护，未经乡(镇)人民政府批准，禁止任何单位和个人从事下列活动:(一)占用、挖掘村道</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(二)跨越、穿越村道修建桥梁、渡槽或者架设、埋设管线、电缆等设施</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(三)履带车、铁轮车或者其他可能损害路面的机具行驶村道，但是履带、铁轮式农业机械在当地田间作业需要在村道上短距离行驶并采取保护措施的除外</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(四)设置、移动村道附属设施和标志</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(五)超限运输车辆行驶村道</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(六)法律、法规禁止的其他活动。</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50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default" w:asciiTheme="minorEastAsia" w:hAnsiTheme="minorEastAsia" w:eastAsiaTheme="minorEastAsia" w:cstheme="minorEastAsia"/>
                <w:b/>
                <w:bCs/>
                <w:i w:val="0"/>
                <w:color w:val="auto"/>
                <w:spacing w:val="6"/>
                <w:kern w:val="0"/>
                <w:sz w:val="24"/>
                <w:szCs w:val="24"/>
                <w:u w:val="none"/>
                <w:lang w:val="en-US" w:eastAsia="zh-CN" w:bidi="ar"/>
              </w:rPr>
              <w:t>第六十五条</w:t>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6"/>
                <w:kern w:val="0"/>
                <w:sz w:val="24"/>
                <w:szCs w:val="24"/>
                <w:u w:val="none"/>
                <w:lang w:val="en-US" w:eastAsia="zh-CN" w:bidi="ar"/>
              </w:rPr>
              <w:t>违反本条例第五十六条第一款规定的，由乡(镇)人民政府责令限期改正</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逾期未改正的，处以二百元以上一千元以下罚款。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7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 xml:space="preserve">实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施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依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1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对受到地质灾害威胁情况紧急时的强行避灾疏散</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第二十九条</w:t>
            </w:r>
            <w:r>
              <w:rPr>
                <w:rFonts w:hint="eastAsia" w:asciiTheme="minorEastAsia" w:hAnsiTheme="minorEastAsia" w:cstheme="minorEastAsia"/>
                <w:i w:val="0"/>
                <w:color w:val="auto"/>
                <w:kern w:val="0"/>
                <w:sz w:val="24"/>
                <w:szCs w:val="24"/>
                <w:u w:val="none"/>
                <w:lang w:val="en-US" w:eastAsia="zh-CN" w:bidi="ar"/>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31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spacing w:val="0"/>
                <w:kern w:val="0"/>
                <w:sz w:val="24"/>
                <w:szCs w:val="24"/>
                <w:u w:val="none"/>
                <w:lang w:val="en-US" w:eastAsia="zh-CN" w:bidi="ar"/>
              </w:rPr>
              <w:t>对在乡、村庄规划区内未依法取得乡村建设规划许可证或者未按照乡村建设规划许可证的规定进行建设的，逾期不改正的强制拆除</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第六十五条</w:t>
            </w:r>
            <w:r>
              <w:rPr>
                <w:rFonts w:hint="eastAsia" w:asciiTheme="minorEastAsia" w:hAnsiTheme="minorEastAsia" w:cstheme="minorEastAsia"/>
                <w:i w:val="0"/>
                <w:color w:val="auto"/>
                <w:kern w:val="0"/>
                <w:sz w:val="24"/>
                <w:szCs w:val="24"/>
                <w:u w:val="none"/>
                <w:lang w:val="en-US" w:eastAsia="zh-CN" w:bidi="ar"/>
              </w:rPr>
              <w:t xml:space="preserve">  在乡、村庄规划区内未依法取得乡村建设规划许可证或者未按照乡村建设规划许可证的规定进行建设的，由乡、镇人民政府责令停止建设、限期改正；逾期不改正的，可以拆除。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263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对防汛遇到阻拦和拖延时的强制实施</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【行政法规】《中华人民共和国防汛条例》（2011年修订）</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第三十三条第二款</w:t>
            </w:r>
            <w:r>
              <w:rPr>
                <w:rFonts w:hint="eastAsia" w:asciiTheme="minorEastAsia" w:hAnsiTheme="minorEastAsia" w:cstheme="minorEastAsia"/>
                <w:i w:val="0"/>
                <w:color w:val="auto"/>
                <w:kern w:val="0"/>
                <w:sz w:val="24"/>
                <w:szCs w:val="24"/>
                <w:u w:val="none"/>
                <w:lang w:val="en-US" w:eastAsia="zh-CN" w:bidi="ar"/>
              </w:rPr>
              <w:t xml:space="preserve">  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第三十三条第三款</w:t>
            </w:r>
            <w:r>
              <w:rPr>
                <w:rFonts w:hint="eastAsia" w:asciiTheme="minorEastAsia" w:hAnsiTheme="minorEastAsia" w:cstheme="minorEastAsia"/>
                <w:i w:val="0"/>
                <w:color w:val="auto"/>
                <w:kern w:val="0"/>
                <w:sz w:val="24"/>
                <w:szCs w:val="24"/>
                <w:u w:val="none"/>
                <w:lang w:val="en-US" w:eastAsia="zh-CN" w:bidi="ar"/>
              </w:rPr>
              <w:t xml:space="preserve">  实施上述措施时，任何单位和个人不得阻拦，如遇到阻拦和拖延时，有管辖权的人民政府有权组织强制实施。</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8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250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组织饲养动物的单位和个人做好强制免疫</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【法律】《中华人民共和国动物防疫法》（2021年修订）</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第八条第二款</w:t>
            </w:r>
            <w:r>
              <w:rPr>
                <w:rFonts w:hint="eastAsia" w:asciiTheme="minorEastAsia" w:hAnsiTheme="minorEastAsia" w:cstheme="minorEastAsia"/>
                <w:i w:val="0"/>
                <w:color w:val="auto"/>
                <w:kern w:val="0"/>
                <w:sz w:val="24"/>
                <w:szCs w:val="24"/>
                <w:u w:val="none"/>
                <w:lang w:val="en-US" w:eastAsia="zh-CN" w:bidi="ar"/>
              </w:rPr>
              <w:t xml:space="preserve">  乡级人民政府、街道办事处组织群众做好本辖区的动物疫病预防与控制工作，村民委员会、居民委员会予以协助。</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第十八条第二款</w:t>
            </w:r>
            <w:r>
              <w:rPr>
                <w:rFonts w:hint="eastAsia" w:asciiTheme="minorEastAsia" w:hAnsiTheme="minorEastAsia" w:cstheme="minorEastAsia"/>
                <w:i w:val="0"/>
                <w:color w:val="auto"/>
                <w:kern w:val="0"/>
                <w:sz w:val="24"/>
                <w:szCs w:val="24"/>
                <w:u w:val="none"/>
                <w:lang w:val="en-US" w:eastAsia="zh-CN" w:bidi="ar"/>
              </w:rPr>
              <w:t xml:space="preserve">  乡级人民政府、街道办事处组织本辖区饲养动物的单位和个人做好强制免疫，协助做好监督检查；村民委员会、居民委员会协助做好相关工作。</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49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对在依法划定的电力设施保护区内修建的建筑物、构筑物或者种植的植物、堆放物品危及电力设施安全的强制拆除、砍伐或者清除</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【法律】《中华人民共和国电力法》（2018年修正）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第五十三条</w:t>
            </w:r>
            <w:r>
              <w:rPr>
                <w:rFonts w:hint="eastAsia" w:asciiTheme="minorEastAsia" w:hAnsiTheme="minorEastAsia" w:cstheme="minorEastAsia"/>
                <w:i w:val="0"/>
                <w:color w:val="auto"/>
                <w:kern w:val="0"/>
                <w:sz w:val="24"/>
                <w:szCs w:val="24"/>
                <w:u w:val="none"/>
                <w:lang w:val="en-US" w:eastAsia="zh-CN" w:bidi="ar"/>
              </w:rPr>
              <w:t xml:space="preserve">  电力管理部门应当按照国务院有关电力设施保护的规定，对电力设施保护区设立标志。</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在依法划定电力设施保护区前已经种植的植物妨碍电力设施安全的，应当修剪或者砍伐。</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第六十九条</w:t>
            </w:r>
            <w:r>
              <w:rPr>
                <w:rFonts w:hint="eastAsia" w:asciiTheme="minorEastAsia" w:hAnsiTheme="minorEastAsia" w:cstheme="minorEastAsia"/>
                <w:i w:val="0"/>
                <w:color w:val="auto"/>
                <w:kern w:val="0"/>
                <w:sz w:val="24"/>
                <w:szCs w:val="24"/>
                <w:u w:val="none"/>
                <w:lang w:val="en-US" w:eastAsia="zh-CN" w:bidi="ar"/>
              </w:rPr>
              <w:t xml:space="preserve">  违反本法第五十三条规定，在依法划定的电力设施保护区内修建建筑物、构筑物或者种植植物、堆放物品，危及电力设施安全的，由当地人民政府责令强制拆除、砍伐或者清除。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8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426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对非法种植毒品原植物的制止、铲除</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【法律】《中华人民共和国禁毒法》（2008年6月施行）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 xml:space="preserve">第十九条第二款  </w:t>
            </w:r>
            <w:r>
              <w:rPr>
                <w:rFonts w:hint="eastAsia" w:asciiTheme="minorEastAsia" w:hAnsiTheme="minorEastAsia" w:cstheme="minorEastAsia"/>
                <w:i w:val="0"/>
                <w:color w:val="auto"/>
                <w:kern w:val="0"/>
                <w:sz w:val="24"/>
                <w:szCs w:val="24"/>
                <w:u w:val="none"/>
                <w:lang w:val="en-US" w:eastAsia="zh-CN" w:bidi="ar"/>
              </w:rPr>
              <w:t>地方各级人民政府发现非法种植毒品原植物的，应当立即采取措施予以制止、铲除。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【地方性法规】《山西省禁毒条例》（2020年修订）</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第十七条</w:t>
            </w:r>
            <w:r>
              <w:rPr>
                <w:rFonts w:hint="eastAsia" w:asciiTheme="minorEastAsia" w:hAnsiTheme="minorEastAsia" w:cstheme="minorEastAsia"/>
                <w:i w:val="0"/>
                <w:color w:val="auto"/>
                <w:kern w:val="0"/>
                <w:sz w:val="24"/>
                <w:szCs w:val="24"/>
                <w:u w:val="none"/>
                <w:lang w:val="en-US" w:eastAsia="zh-CN" w:bidi="ar"/>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301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i w:val="0"/>
                <w:color w:val="auto"/>
                <w:kern w:val="0"/>
                <w:sz w:val="24"/>
                <w:szCs w:val="24"/>
                <w:u w:val="none"/>
                <w:lang w:val="en-US" w:eastAsia="zh-CN" w:bidi="ar"/>
              </w:rPr>
              <w:t>对食品小作坊、小经营店和小摊点的生产经营活动</w:t>
            </w:r>
            <w:r>
              <w:rPr>
                <w:rFonts w:hint="eastAsia" w:asciiTheme="minorEastAsia" w:hAnsiTheme="minorEastAsia" w:eastAsiaTheme="minorEastAsia" w:cstheme="minorEastAsia"/>
                <w:i w:val="0"/>
                <w:color w:val="auto"/>
                <w:kern w:val="0"/>
                <w:sz w:val="24"/>
                <w:szCs w:val="24"/>
                <w:u w:val="none"/>
                <w:lang w:val="en-US" w:eastAsia="zh-CN" w:bidi="ar"/>
              </w:rPr>
              <w:t>的</w:t>
            </w:r>
            <w:r>
              <w:rPr>
                <w:rFonts w:hint="default" w:asciiTheme="minorEastAsia" w:hAnsiTheme="minorEastAsia" w:eastAsiaTheme="minorEastAsia" w:cstheme="minorEastAsia"/>
                <w:i w:val="0"/>
                <w:color w:val="auto"/>
                <w:kern w:val="0"/>
                <w:sz w:val="24"/>
                <w:szCs w:val="24"/>
                <w:u w:val="none"/>
                <w:lang w:val="en-US" w:eastAsia="zh-CN" w:bidi="ar"/>
              </w:rPr>
              <w:t>现场巡查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【地方性法规】《山西省食品小作坊小经营店小摊点管理条例》（2021年修正）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b/>
                <w:bCs/>
                <w:i w:val="0"/>
                <w:color w:val="auto"/>
                <w:kern w:val="0"/>
                <w:sz w:val="24"/>
                <w:szCs w:val="24"/>
                <w:u w:val="none"/>
                <w:lang w:val="en-US" w:eastAsia="zh-CN" w:bidi="ar"/>
              </w:rPr>
              <w:t>第三十六条</w:t>
            </w: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default" w:asciiTheme="minorEastAsia" w:hAnsiTheme="minorEastAsia" w:eastAsiaTheme="minorEastAsia" w:cstheme="minorEastAsia"/>
                <w:i w:val="0"/>
                <w:color w:val="auto"/>
                <w:kern w:val="0"/>
                <w:sz w:val="24"/>
                <w:szCs w:val="24"/>
                <w:u w:val="none"/>
                <w:lang w:val="en-US" w:eastAsia="zh-CN" w:bidi="ar"/>
              </w:rPr>
              <w:t>乡(镇)人民政府、街道办事处的食品安全工作人员和村(居)民委员会的食品安全监督员，应当依法对食品小作坊、小经营店和小摊点的生产经营活动开展现场巡查:(一)督促和帮助无证生产经营者及时办理有关手续</w:t>
            </w:r>
            <w:r>
              <w:rPr>
                <w:rFonts w:hint="eastAsia" w:asciiTheme="minorEastAsia" w:hAnsiTheme="minorEastAsia" w:eastAsiaTheme="minorEastAsia" w:cstheme="minorEastAsia"/>
                <w:i w:val="0"/>
                <w:color w:val="auto"/>
                <w:kern w:val="0"/>
                <w:sz w:val="24"/>
                <w:szCs w:val="24"/>
                <w:u w:val="none"/>
                <w:lang w:val="en-US" w:eastAsia="zh-CN" w:bidi="ar"/>
              </w:rPr>
              <w:t>；</w:t>
            </w:r>
            <w:r>
              <w:rPr>
                <w:rFonts w:hint="default" w:asciiTheme="minorEastAsia" w:hAnsiTheme="minorEastAsia" w:eastAsiaTheme="minorEastAsia" w:cstheme="minorEastAsia"/>
                <w:i w:val="0"/>
                <w:color w:val="auto"/>
                <w:kern w:val="0"/>
                <w:sz w:val="24"/>
                <w:szCs w:val="24"/>
                <w:u w:val="none"/>
                <w:lang w:val="en-US" w:eastAsia="zh-CN" w:bidi="ar"/>
              </w:rPr>
              <w:t>(二)督促和引导食品小摊点在划定区域和时段经营</w:t>
            </w:r>
            <w:r>
              <w:rPr>
                <w:rFonts w:hint="eastAsia" w:asciiTheme="minorEastAsia" w:hAnsiTheme="minorEastAsia" w:eastAsiaTheme="minorEastAsia" w:cstheme="minorEastAsia"/>
                <w:i w:val="0"/>
                <w:color w:val="auto"/>
                <w:kern w:val="0"/>
                <w:sz w:val="24"/>
                <w:szCs w:val="24"/>
                <w:u w:val="none"/>
                <w:lang w:val="en-US" w:eastAsia="zh-CN" w:bidi="ar"/>
              </w:rPr>
              <w:t>；</w:t>
            </w:r>
            <w:r>
              <w:rPr>
                <w:rFonts w:hint="default" w:asciiTheme="minorEastAsia" w:hAnsiTheme="minorEastAsia" w:eastAsiaTheme="minorEastAsia" w:cstheme="minorEastAsia"/>
                <w:i w:val="0"/>
                <w:color w:val="auto"/>
                <w:kern w:val="0"/>
                <w:sz w:val="24"/>
                <w:szCs w:val="24"/>
                <w:u w:val="none"/>
                <w:lang w:val="en-US" w:eastAsia="zh-CN" w:bidi="ar"/>
              </w:rPr>
              <w:t>(三)督促其规范生产经营活动，排查食品安全隐患</w:t>
            </w:r>
            <w:r>
              <w:rPr>
                <w:rFonts w:hint="eastAsia" w:asciiTheme="minorEastAsia" w:hAnsiTheme="minorEastAsia" w:eastAsiaTheme="minorEastAsia" w:cstheme="minorEastAsia"/>
                <w:i w:val="0"/>
                <w:color w:val="auto"/>
                <w:kern w:val="0"/>
                <w:sz w:val="24"/>
                <w:szCs w:val="24"/>
                <w:u w:val="none"/>
                <w:lang w:val="en-US" w:eastAsia="zh-CN" w:bidi="ar"/>
              </w:rPr>
              <w:t>；</w:t>
            </w:r>
            <w:r>
              <w:rPr>
                <w:rFonts w:hint="default" w:asciiTheme="minorEastAsia" w:hAnsiTheme="minorEastAsia" w:eastAsiaTheme="minorEastAsia" w:cstheme="minorEastAsia"/>
                <w:i w:val="0"/>
                <w:color w:val="auto"/>
                <w:kern w:val="0"/>
                <w:sz w:val="24"/>
                <w:szCs w:val="24"/>
                <w:u w:val="none"/>
                <w:lang w:val="en-US" w:eastAsia="zh-CN" w:bidi="ar"/>
              </w:rPr>
              <w:t>(四)制止和纠正违法生产经营行为，及时报告涉及食品安全的行为。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9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46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对消防安全的检查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【法律】《中华人民共和国消防法》（2021年修正）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第三十一条</w:t>
            </w:r>
            <w:r>
              <w:rPr>
                <w:rFonts w:hint="eastAsia" w:asciiTheme="minorEastAsia" w:hAnsiTheme="minorEastAsia" w:cstheme="minorEastAsia"/>
                <w:i w:val="0"/>
                <w:color w:val="auto"/>
                <w:kern w:val="0"/>
                <w:sz w:val="24"/>
                <w:szCs w:val="24"/>
                <w:u w:val="none"/>
                <w:lang w:val="en-US" w:eastAsia="zh-CN" w:bidi="ar"/>
              </w:rPr>
              <w:t xml:space="preserve">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第三十二条</w:t>
            </w:r>
            <w:r>
              <w:rPr>
                <w:rFonts w:hint="eastAsia" w:asciiTheme="minorEastAsia" w:hAnsiTheme="minorEastAsia" w:cstheme="minorEastAsia"/>
                <w:i w:val="0"/>
                <w:color w:val="auto"/>
                <w:kern w:val="0"/>
                <w:sz w:val="24"/>
                <w:szCs w:val="24"/>
                <w:u w:val="none"/>
                <w:lang w:val="en-US" w:eastAsia="zh-CN" w:bidi="ar"/>
              </w:rPr>
              <w:t xml:space="preserve">  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482" w:right="105" w:rightChars="50" w:hanging="482" w:hanging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【政府规章】《山西省消防安全责任制实施办法》（2020年省政府令第267号）第八条</w:t>
            </w:r>
            <w:r>
              <w:rPr>
                <w:rFonts w:hint="eastAsia" w:asciiTheme="minorEastAsia" w:hAnsiTheme="minorEastAsia" w:cstheme="minorEastAsia"/>
                <w:i w:val="0"/>
                <w:color w:val="auto"/>
                <w:kern w:val="0"/>
                <w:sz w:val="24"/>
                <w:szCs w:val="24"/>
                <w:u w:val="none"/>
                <w:lang w:val="en-US" w:eastAsia="zh-CN" w:bidi="ar"/>
              </w:rPr>
              <w:t xml:space="preserve">  乡（镇）人民政府履行下列消防安全工作职责：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（三）根据当地经济发展和消防工作的需要，建立承担火灾扑救、应急救援等职能的专职消防队、志愿消防队，开展消防宣传、防火巡查、隐患查改。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28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w:t>
            </w:r>
            <w:r>
              <w:rPr>
                <w:rFonts w:hint="default" w:asciiTheme="minorEastAsia" w:hAnsiTheme="minorEastAsia" w:eastAsiaTheme="minorEastAsia" w:cstheme="minorEastAsia"/>
                <w:i w:val="0"/>
                <w:color w:val="auto"/>
                <w:kern w:val="0"/>
                <w:sz w:val="24"/>
                <w:szCs w:val="24"/>
                <w:u w:val="none"/>
                <w:lang w:val="en-US" w:eastAsia="zh-CN" w:bidi="ar"/>
              </w:rPr>
              <w:t>本辖区禁止野外用火的监督管理</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【地方性法规】《山西省人民代表大会常务委员会关于禁止野外用火的决定》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（2020年5月施行）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firstLine="482" w:firstLineChars="200"/>
              <w:jc w:val="left"/>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六、</w:t>
            </w:r>
            <w:r>
              <w:rPr>
                <w:rFonts w:hint="default" w:asciiTheme="minorEastAsia" w:hAnsiTheme="minorEastAsia" w:eastAsiaTheme="minorEastAsia" w:cstheme="minorEastAsia"/>
                <w:i w:val="0"/>
                <w:color w:val="auto"/>
                <w:kern w:val="0"/>
                <w:sz w:val="24"/>
                <w:szCs w:val="24"/>
                <w:u w:val="none"/>
                <w:lang w:val="en-US" w:eastAsia="zh-CN" w:bidi="ar"/>
              </w:rPr>
              <w:t>乡（镇）人民政府、街道办事处应当加强本辖区禁止野外用火的监督管理，组织开展森林草原防火知识培训和火灾扑救演练，指导村（居）民委员会开展群众性防火工作。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七、</w:t>
            </w:r>
            <w:r>
              <w:rPr>
                <w:rFonts w:hint="eastAsia" w:asciiTheme="minorEastAsia" w:hAnsiTheme="minorEastAsia" w:eastAsiaTheme="minorEastAsia" w:cstheme="minorEastAsia"/>
                <w:i w:val="0"/>
                <w:color w:val="auto"/>
                <w:kern w:val="0"/>
                <w:sz w:val="24"/>
                <w:szCs w:val="24"/>
                <w:u w:val="none"/>
                <w:lang w:val="en-US" w:eastAsia="zh-CN" w:bidi="ar"/>
              </w:rPr>
              <w:t>县（市、区）、乡（镇）人民政府应当依法在重要路口设立防火检查站，在重点地段、重点区域设置巡山、护林专业队，做好巡查巡护。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9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44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对生产经营单位安全生产状况的监督检查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【法律】《中华人民共和国安全生产法》（2021年修正）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default" w:asciiTheme="minorEastAsia" w:hAnsiTheme="minorEastAsia" w:eastAsiaTheme="minorEastAsia" w:cstheme="minorEastAsia"/>
                <w:i w:val="0"/>
                <w:color w:val="auto"/>
                <w:spacing w:val="-6"/>
                <w:kern w:val="0"/>
                <w:sz w:val="24"/>
                <w:szCs w:val="24"/>
                <w:u w:val="none"/>
                <w:lang w:val="en-US" w:eastAsia="zh-CN" w:bidi="ar"/>
              </w:rPr>
            </w:pPr>
            <w:r>
              <w:rPr>
                <w:rFonts w:hint="default" w:asciiTheme="minorEastAsia" w:hAnsiTheme="minorEastAsia" w:eastAsiaTheme="minorEastAsia" w:cstheme="minorEastAsia"/>
                <w:b/>
                <w:bCs/>
                <w:i w:val="0"/>
                <w:color w:val="auto"/>
                <w:kern w:val="0"/>
                <w:sz w:val="24"/>
                <w:szCs w:val="24"/>
                <w:u w:val="none"/>
                <w:lang w:val="en-US" w:eastAsia="zh-CN" w:bidi="ar"/>
              </w:rPr>
              <w:t>第九条</w:t>
            </w:r>
            <w:r>
              <w:rPr>
                <w:rFonts w:hint="eastAsia" w:asciiTheme="minorEastAsia" w:hAnsiTheme="minorEastAsia" w:eastAsiaTheme="minorEastAsia" w:cstheme="minorEastAsia"/>
                <w:b/>
                <w:bCs/>
                <w:i w:val="0"/>
                <w:color w:val="auto"/>
                <w:kern w:val="0"/>
                <w:sz w:val="24"/>
                <w:szCs w:val="24"/>
                <w:u w:val="none"/>
                <w:lang w:val="en-US" w:eastAsia="zh-CN" w:bidi="ar"/>
              </w:rPr>
              <w:t>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default" w:asciiTheme="minorEastAsia" w:hAnsiTheme="minorEastAsia" w:eastAsiaTheme="minorEastAsia" w:cstheme="minorEastAsia"/>
                <w:i w:val="0"/>
                <w:color w:val="auto"/>
                <w:kern w:val="0"/>
                <w:sz w:val="24"/>
                <w:szCs w:val="24"/>
                <w:u w:val="none"/>
                <w:lang w:val="en-US" w:eastAsia="zh-CN" w:bidi="ar"/>
              </w:rPr>
              <w:t>乡镇人民政府和街道办事处，以及开发区、工业园区、港区、风景区等应当明确负责安全生产监督管理的有关工作机构及其职责，加强安全生产监管力量建设，</w:t>
            </w:r>
            <w:r>
              <w:rPr>
                <w:rFonts w:hint="default" w:asciiTheme="minorEastAsia" w:hAnsiTheme="minorEastAsia" w:eastAsiaTheme="minorEastAsia" w:cstheme="minorEastAsia"/>
                <w:i w:val="0"/>
                <w:color w:val="auto"/>
                <w:spacing w:val="-6"/>
                <w:kern w:val="0"/>
                <w:sz w:val="24"/>
                <w:szCs w:val="24"/>
                <w:u w:val="none"/>
                <w:lang w:val="en-US" w:eastAsia="zh-CN" w:bidi="ar"/>
              </w:rPr>
              <w:t>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default" w:asciiTheme="minorEastAsia" w:hAnsi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cstheme="minorEastAsia"/>
                <w:b/>
                <w:bCs/>
                <w:i w:val="0"/>
                <w:color w:val="auto"/>
                <w:kern w:val="0"/>
                <w:sz w:val="24"/>
                <w:szCs w:val="24"/>
                <w:u w:val="none"/>
                <w:lang w:val="en-US" w:eastAsia="zh-CN" w:bidi="ar"/>
              </w:rPr>
              <w:t>政府规章】《山西省生产经营单位主要负责人安全生产责任制规定》（2021年省政府令第293号）</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b/>
                <w:bCs/>
                <w:i w:val="0"/>
                <w:color w:val="auto"/>
                <w:spacing w:val="0"/>
                <w:kern w:val="0"/>
                <w:sz w:val="24"/>
                <w:szCs w:val="24"/>
                <w:u w:val="none"/>
                <w:lang w:val="en-US" w:eastAsia="zh-CN" w:bidi="ar"/>
              </w:rPr>
              <w:t>第四条</w:t>
            </w:r>
            <w:r>
              <w:rPr>
                <w:rFonts w:hint="eastAsia" w:asciiTheme="minorEastAsia" w:hAnsiTheme="minorEastAsia" w:eastAsiaTheme="minorEastAsia" w:cstheme="minorEastAsia"/>
                <w:b/>
                <w:bCs/>
                <w:i w:val="0"/>
                <w:color w:val="auto"/>
                <w:spacing w:val="0"/>
                <w:kern w:val="0"/>
                <w:sz w:val="24"/>
                <w:szCs w:val="24"/>
                <w:u w:val="none"/>
                <w:lang w:val="en-US" w:eastAsia="zh-CN" w:bidi="ar"/>
              </w:rPr>
              <w:t>第二款</w:t>
            </w:r>
            <w:r>
              <w:rPr>
                <w:rFonts w:hint="eastAsia" w:asciiTheme="minorEastAsia" w:hAnsiTheme="minorEastAsia" w:eastAsiaTheme="minorEastAsia" w:cstheme="minorEastAsia"/>
                <w:i w:val="0"/>
                <w:color w:val="auto"/>
                <w:spacing w:val="0"/>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0"/>
                <w:kern w:val="0"/>
                <w:sz w:val="24"/>
                <w:szCs w:val="24"/>
                <w:u w:val="none"/>
                <w:lang w:val="en-US" w:eastAsia="zh-CN" w:bidi="ar"/>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对本行政区域内农产品生产的检查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【地方性法规】《山西省农产品质量安全条例》（2012年3月施行）</w:t>
            </w:r>
          </w:p>
          <w:p>
            <w:pPr>
              <w:keepNext w:val="0"/>
              <w:keepLines w:val="0"/>
              <w:pageBreakBefore w:val="0"/>
              <w:widowControl/>
              <w:suppressLineNumbers w:val="0"/>
              <w:kinsoku/>
              <w:wordWrap/>
              <w:overflowPunct/>
              <w:topLinePunct w:val="0"/>
              <w:autoSpaceDE/>
              <w:autoSpaceDN/>
              <w:bidi w:val="0"/>
              <w:adjustRightInd/>
              <w:snapToGrid/>
              <w:ind w:right="105" w:rightChars="50"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b/>
                <w:bCs/>
                <w:i w:val="0"/>
                <w:color w:val="auto"/>
                <w:spacing w:val="0"/>
                <w:kern w:val="0"/>
                <w:sz w:val="24"/>
                <w:szCs w:val="24"/>
                <w:u w:val="none"/>
                <w:lang w:val="en-US" w:eastAsia="zh-CN" w:bidi="ar"/>
              </w:rPr>
              <w:t>第三条</w:t>
            </w:r>
            <w:r>
              <w:rPr>
                <w:rFonts w:hint="eastAsia" w:asciiTheme="minorEastAsia" w:hAnsiTheme="minorEastAsia" w:eastAsiaTheme="minorEastAsia" w:cstheme="minorEastAsia"/>
                <w:b/>
                <w:bCs/>
                <w:i w:val="0"/>
                <w:color w:val="auto"/>
                <w:spacing w:val="0"/>
                <w:kern w:val="0"/>
                <w:sz w:val="24"/>
                <w:szCs w:val="24"/>
                <w:u w:val="none"/>
                <w:lang w:val="en-US" w:eastAsia="zh-CN" w:bidi="ar"/>
              </w:rPr>
              <w:t>第三款</w:t>
            </w:r>
            <w:r>
              <w:rPr>
                <w:rFonts w:hint="eastAsia" w:asciiTheme="minorEastAsia" w:hAnsiTheme="minorEastAsia" w:eastAsiaTheme="minorEastAsia" w:cstheme="minorEastAsia"/>
                <w:i w:val="0"/>
                <w:color w:val="auto"/>
                <w:spacing w:val="0"/>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0"/>
                <w:kern w:val="0"/>
                <w:sz w:val="24"/>
                <w:szCs w:val="24"/>
                <w:u w:val="none"/>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160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指导、监督、检查宗教活动场所</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【行政法规】《宗教事务条例》（2004年国务院令第426号，2017年修订）</w:t>
            </w:r>
          </w:p>
          <w:p>
            <w:pPr>
              <w:keepNext w:val="0"/>
              <w:keepLines w:val="0"/>
              <w:widowControl/>
              <w:suppressLineNumbers w:val="0"/>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第二十六条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宗教活动场所应当加强内部管理，依照有关法律、法规、规章的规定，建立健全人员、财务、资产、会计、治安、消防、文物保护、卫生防疫等管理制度，接受当地人民政府有关部门的指导、监督、检查。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0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396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对辖区内渡口渡运的监督检查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【部门规章】《内河渡口渡船安全管理规定》（2014年交通运输部令第9号）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2"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第三十五条</w:t>
            </w:r>
            <w:r>
              <w:rPr>
                <w:rFonts w:hint="eastAsia" w:asciiTheme="minorEastAsia" w:hAnsiTheme="minorEastAsia" w:eastAsiaTheme="minorEastAsia" w:cstheme="minorEastAsia"/>
                <w:i w:val="0"/>
                <w:color w:val="auto"/>
                <w:kern w:val="0"/>
                <w:sz w:val="24"/>
                <w:szCs w:val="24"/>
                <w:u w:val="none"/>
                <w:lang w:val="en-US" w:eastAsia="zh-CN" w:bidi="ar"/>
              </w:rPr>
              <w:t xml:space="preserve">  县级以上地方人民政府及其指定的有关部门、乡镇渡口所在地乡镇人民政府应当建立渡口渡运安全检查制度,并组织落实。在监督检查中发现渡口存在安全隐患的,应当责令立即消除安全隐患或者限期整改。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2"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第三十六条</w:t>
            </w:r>
            <w:r>
              <w:rPr>
                <w:rFonts w:hint="eastAsia" w:asciiTheme="minorEastAsia" w:hAnsiTheme="minorEastAsia" w:eastAsiaTheme="minorEastAsia" w:cstheme="minorEastAsia"/>
                <w:i w:val="0"/>
                <w:color w:val="auto"/>
                <w:kern w:val="0"/>
                <w:sz w:val="24"/>
                <w:szCs w:val="24"/>
                <w:u w:val="none"/>
                <w:lang w:val="en-US" w:eastAsia="zh-CN" w:bidi="ar"/>
              </w:rPr>
              <w:t xml:space="preserve">  县级人民政府指定的有关部门应当督促指导渡运量较大且具备一定条件的乡镇渡口所在地乡镇人民政府建立乡镇渡口渡船签单发航制度，真实、准确地记录乘员数量及核查人、车、畜积载和开航条件等内容。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签单人员应当如实记录渡运情况，不得弄虚作假；发现渡运安全隐患或者违法行为，可能危及渡运安全时，应当报告乡镇人民政府。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乡镇人民政府应当定期对签单发航制度的实施情况进行检查。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tblCellMar>
            <w:top w:w="0" w:type="dxa"/>
            <w:left w:w="283" w:type="dxa"/>
            <w:bottom w:w="0" w:type="dxa"/>
            <w:right w:w="283" w:type="dxa"/>
          </w:tblCellMar>
        </w:tblPrEx>
        <w:trPr>
          <w:trHeight w:val="12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对本辖区内煤、铁、焦炭等重点货运源头单位的监督管理</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【政府规章】《山西省道路货物运输源头治理超限超载暂行办法》（2008年省政府令第223号）</w:t>
            </w:r>
          </w:p>
          <w:p>
            <w:pPr>
              <w:keepNext w:val="0"/>
              <w:keepLines w:val="0"/>
              <w:widowControl/>
              <w:suppressLineNumbers w:val="0"/>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第五条第二款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乡（镇）人民政府对本辖区内煤、铁、焦炭等重点货运源头单位可以派驻人员进行监督管理。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tblCellMar>
            <w:top w:w="0" w:type="dxa"/>
            <w:left w:w="283" w:type="dxa"/>
            <w:bottom w:w="0" w:type="dxa"/>
            <w:right w:w="283" w:type="dxa"/>
          </w:tblCellMar>
        </w:tblPrEx>
        <w:trPr>
          <w:trHeight w:val="136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对地质灾害险情的检查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第十五条第一款</w:t>
            </w:r>
            <w:r>
              <w:rPr>
                <w:rFonts w:hint="eastAsia" w:asciiTheme="minorEastAsia" w:hAnsiTheme="minorEastAsia" w:eastAsiaTheme="minorEastAsia" w:cstheme="minorEastAsia"/>
                <w:i w:val="0"/>
                <w:color w:val="auto"/>
                <w:kern w:val="0"/>
                <w:sz w:val="24"/>
                <w:szCs w:val="24"/>
                <w:u w:val="none"/>
                <w:lang w:val="en-US" w:eastAsia="zh-CN" w:bidi="ar"/>
              </w:rPr>
              <w:t xml:space="preserve">  地质灾害易发区的县、乡、村应当加强地质灾害的群测群防工作。在地质灾害重点防范期内，乡镇人民政府、基层群众自治组织应当加强地质灾害险情的巡回检查，发现险情及时处理和报告。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古交</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备注：新绛县古交镇综合行政执法事项清单(2022年版）共20项，其中：行政处罚5项、行政强制6项、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pPr>
      <w:r>
        <w:rPr>
          <w:rFonts w:hint="eastAsia" w:ascii="宋体" w:hAnsi="宋体" w:eastAsia="宋体" w:cs="宋体"/>
          <w:sz w:val="28"/>
          <w:szCs w:val="28"/>
          <w:lang w:val="en-US" w:eastAsia="zh-CN"/>
        </w:rPr>
        <w:t>行政检查9项。</w:t>
      </w:r>
      <w:bookmarkStart w:id="0" w:name="_GoBack"/>
      <w:bookmarkEnd w:id="0"/>
    </w:p>
    <w:sectPr>
      <w:pgSz w:w="16838" w:h="11906" w:orient="landscape"/>
      <w:pgMar w:top="1701" w:right="1701" w:bottom="1701"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TU5YWIwMDJkMGQ3OWEzYjc1ZTBjMzdmOGZjNGEifQ=="/>
  </w:docVars>
  <w:rsids>
    <w:rsidRoot w:val="46C967E5"/>
    <w:rsid w:val="46C96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2022-09-22T01:44:00Z</dcterms:created>
  <dc:creator>水的浅唱</dc:creator>
  <cp:lastModifiedBy>水的浅唱</cp:lastModifiedBy>
  <dcterms:modified xsi:type="dcterms:W3CDTF">2022-09-22T01:45:51Z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DAE878E4593B49699C70015A1F433B3C</vt:lpwstr>
  </property>
</Properties>
</file>