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69" w:afterLines="150"/>
        <w:jc w:val="center"/>
        <w:textAlignment w:val="auto"/>
        <w:rPr>
          <w:rFonts w:hint="eastAsia" w:ascii="方正小标宋简体" w:hAnsi="方正小标宋简体" w:eastAsia="方正小标宋简体" w:cs="方正小标宋简体"/>
          <w:sz w:val="44"/>
          <w:szCs w:val="44"/>
          <w:lang w:eastAsia="zh-CN"/>
        </w:rPr>
      </w:pPr>
      <w:r>
        <w:rPr>
          <w:sz w:val="44"/>
        </w:rPr>
        <mc:AlternateContent>
          <mc:Choice Requires="wpg">
            <w:drawing>
              <wp:anchor distT="0" distB="0" distL="114300" distR="114300" simplePos="0" relativeHeight="251659264" behindDoc="0" locked="0" layoutInCell="1" allowOverlap="1">
                <wp:simplePos x="0" y="0"/>
                <wp:positionH relativeFrom="column">
                  <wp:posOffset>17145</wp:posOffset>
                </wp:positionH>
                <wp:positionV relativeFrom="paragraph">
                  <wp:posOffset>736600</wp:posOffset>
                </wp:positionV>
                <wp:extent cx="8695690" cy="4561840"/>
                <wp:effectExtent l="6350" t="6350" r="22860" b="22860"/>
                <wp:wrapNone/>
                <wp:docPr id="26" name="组合 26"/>
                <wp:cNvGraphicFramePr/>
                <a:graphic xmlns:a="http://schemas.openxmlformats.org/drawingml/2006/main">
                  <a:graphicData uri="http://schemas.microsoft.com/office/word/2010/wordprocessingGroup">
                    <wpg:wgp>
                      <wpg:cNvGrpSpPr/>
                      <wpg:grpSpPr>
                        <a:xfrm>
                          <a:off x="0" y="0"/>
                          <a:ext cx="8695690" cy="4561840"/>
                          <a:chOff x="5055" y="3243"/>
                          <a:chExt cx="13694" cy="7184"/>
                        </a:xfrm>
                      </wpg:grpSpPr>
                      <wps:wsp>
                        <wps:cNvPr id="25" name="矩形 25"/>
                        <wps:cNvSpPr/>
                        <wps:spPr>
                          <a:xfrm>
                            <a:off x="12106" y="7140"/>
                            <a:ext cx="3779" cy="4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lang w:val="en-US" w:eastAsia="zh-CN"/>
                                </w:rPr>
                              </w:pPr>
                              <w:r>
                                <w:rPr>
                                  <w:rFonts w:hint="eastAsia" w:ascii="仿宋" w:hAnsi="仿宋" w:eastAsia="仿宋" w:cs="仿宋"/>
                                  <w:b/>
                                  <w:bCs/>
                                  <w:lang w:eastAsia="zh-CN"/>
                                </w:rPr>
                                <w:t>审核内容、意见和执法建议：</w:t>
                              </w:r>
                              <w:r>
                                <w:rPr>
                                  <w:rFonts w:hint="eastAsia" w:ascii="仿宋" w:hAnsi="仿宋" w:eastAsia="仿宋" w:cs="仿宋"/>
                                  <w:lang w:eastAsia="zh-CN"/>
                                </w:rPr>
                                <w:t>见说明</w:t>
                              </w:r>
                              <w:r>
                                <w:rPr>
                                  <w:rFonts w:hint="eastAsia" w:ascii="仿宋" w:hAnsi="仿宋" w:eastAsia="仿宋" w:cs="仿宋"/>
                                  <w:lang w:val="en-US" w:eastAsia="zh-CN"/>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8310" y="6779"/>
                            <a:ext cx="2550" cy="481"/>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lang w:val="en-US" w:eastAsia="zh-CN"/>
                                </w:rPr>
                              </w:pPr>
                              <w:r>
                                <w:rPr>
                                  <w:rFonts w:hint="eastAsia" w:ascii="仿宋" w:hAnsi="仿宋" w:eastAsia="仿宋" w:cs="仿宋"/>
                                  <w:b/>
                                  <w:bCs/>
                                  <w:lang w:eastAsia="zh-CN"/>
                                </w:rPr>
                                <w:t>材料及意见：</w:t>
                              </w:r>
                              <w:r>
                                <w:rPr>
                                  <w:rFonts w:hint="eastAsia" w:ascii="仿宋" w:hAnsi="仿宋" w:eastAsia="仿宋" w:cs="仿宋"/>
                                  <w:lang w:eastAsia="zh-CN"/>
                                </w:rPr>
                                <w:t>见说明</w:t>
                              </w:r>
                              <w:r>
                                <w:rPr>
                                  <w:rFonts w:hint="eastAsia" w:ascii="仿宋" w:hAnsi="仿宋" w:eastAsia="仿宋" w:cs="仿宋"/>
                                  <w:lang w:val="en-US" w:eastAsia="zh-CN"/>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矩形 23"/>
                        <wps:cNvSpPr/>
                        <wps:spPr>
                          <a:xfrm>
                            <a:off x="12540" y="3585"/>
                            <a:ext cx="2685" cy="5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lang w:eastAsia="zh-CN"/>
                                </w:rPr>
                              </w:pPr>
                              <w:r>
                                <w:rPr>
                                  <w:rFonts w:hint="eastAsia" w:ascii="仿宋" w:hAnsi="仿宋" w:eastAsia="仿宋" w:cs="仿宋"/>
                                  <w:lang w:eastAsia="zh-CN"/>
                                </w:rPr>
                                <w:t>报法制机构主管领导审批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矩形 22"/>
                        <wps:cNvSpPr/>
                        <wps:spPr>
                          <a:xfrm>
                            <a:off x="8250" y="3571"/>
                            <a:ext cx="2805" cy="50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lang w:eastAsia="zh-CN"/>
                                </w:rPr>
                              </w:pPr>
                              <w:r>
                                <w:rPr>
                                  <w:rFonts w:hint="eastAsia" w:ascii="仿宋" w:hAnsi="仿宋" w:eastAsia="仿宋" w:cs="仿宋"/>
                                  <w:lang w:eastAsia="zh-CN"/>
                                </w:rPr>
                                <w:t>报执法机构主管领导审批</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9" name="组合 19"/>
                        <wpg:cNvGrpSpPr/>
                        <wpg:grpSpPr>
                          <a:xfrm>
                            <a:off x="5055" y="3243"/>
                            <a:ext cx="13694" cy="7184"/>
                            <a:chOff x="5070" y="3075"/>
                            <a:chExt cx="13694" cy="7184"/>
                          </a:xfrm>
                        </wpg:grpSpPr>
                        <wps:wsp>
                          <wps:cNvPr id="1" name="圆角矩形 1"/>
                          <wps:cNvSpPr/>
                          <wps:spPr>
                            <a:xfrm>
                              <a:off x="5070" y="3075"/>
                              <a:ext cx="1920" cy="718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Theme="minorEastAsia"/>
                                    <w:lang w:val="en-US" w:eastAsia="zh-CN"/>
                                  </w:rPr>
                                </w:pPr>
                                <w:r>
                                  <w:rPr>
                                    <w:rFonts w:hint="eastAsia" w:ascii="仿宋" w:hAnsi="仿宋" w:eastAsia="仿宋" w:cs="仿宋"/>
                                    <w:b/>
                                    <w:bCs/>
                                    <w:lang w:val="en-US" w:eastAsia="zh-CN"/>
                                  </w:rPr>
                                  <w:t>范围：</w:t>
                                </w:r>
                                <w:r>
                                  <w:rPr>
                                    <w:rFonts w:hint="eastAsia" w:ascii="仿宋" w:hAnsi="仿宋" w:eastAsia="仿宋" w:cs="仿宋"/>
                                    <w:lang w:val="en-US" w:eastAsia="zh-CN"/>
                                  </w:rPr>
                                  <w:t xml:space="preserve">根据农业农村部《农业行政处罚程序规定》，我局对下列执法决定进行法制审核：（一）当事人的基本情况是否查清；（二）本机关对该案是否具有管辖权；（三）事实是否清楚，证据是否确凿、充分，材料是否齐全；（四）定性是否准确，适用法律、法规、规章是否正确；（五）行政审批结果是否适当；（六）程序是否合法；    </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矩形 3"/>
                          <wps:cNvSpPr/>
                          <wps:spPr>
                            <a:xfrm>
                              <a:off x="7230" y="4379"/>
                              <a:ext cx="690" cy="508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执</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法</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机</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圆角矩形 4"/>
                          <wps:cNvSpPr/>
                          <wps:spPr>
                            <a:xfrm>
                              <a:off x="8145" y="4395"/>
                              <a:ext cx="3150" cy="16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ascii="仿宋" w:hAnsi="仿宋" w:eastAsia="仿宋" w:cs="仿宋"/>
                                    <w:lang w:eastAsia="zh-CN"/>
                                  </w:rPr>
                                </w:pPr>
                                <w:r>
                                  <w:rPr>
                                    <w:rFonts w:hint="eastAsia" w:ascii="仿宋" w:hAnsi="仿宋" w:eastAsia="仿宋" w:cs="仿宋"/>
                                    <w:b/>
                                    <w:bCs/>
                                    <w:lang w:eastAsia="zh-CN"/>
                                  </w:rPr>
                                  <w:t>时间：</w:t>
                                </w:r>
                                <w:r>
                                  <w:rPr>
                                    <w:rFonts w:hint="eastAsia" w:ascii="仿宋" w:hAnsi="仿宋" w:eastAsia="仿宋" w:cs="仿宋"/>
                                    <w:lang w:eastAsia="zh-CN"/>
                                  </w:rPr>
                                  <w:t>重大行政执法决定签发前或者集体讨论前送法制机构。预留合理时间。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圆角矩形 5"/>
                          <wps:cNvSpPr/>
                          <wps:spPr>
                            <a:xfrm>
                              <a:off x="8175" y="7665"/>
                              <a:ext cx="3124" cy="1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ascii="仿宋" w:hAnsi="仿宋" w:eastAsia="仿宋" w:cs="仿宋"/>
                                    <w:lang w:eastAsia="zh-CN"/>
                                  </w:rPr>
                                </w:pPr>
                                <w:r>
                                  <w:rPr>
                                    <w:rFonts w:hint="eastAsia" w:ascii="仿宋" w:hAnsi="仿宋" w:eastAsia="仿宋" w:cs="仿宋"/>
                                    <w:b/>
                                    <w:bCs/>
                                    <w:lang w:eastAsia="zh-CN"/>
                                  </w:rPr>
                                  <w:t>补交：</w:t>
                                </w:r>
                                <w:r>
                                  <w:rPr>
                                    <w:rFonts w:hint="eastAsia" w:ascii="仿宋" w:hAnsi="仿宋" w:eastAsia="仿宋" w:cs="仿宋"/>
                                    <w:lang w:eastAsia="zh-CN"/>
                                  </w:rPr>
                                  <w:t>法制机构认为提交材料不齐全的，可以要求承办机构在指定时间提交。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矩形 6"/>
                          <wps:cNvSpPr/>
                          <wps:spPr>
                            <a:xfrm>
                              <a:off x="11430" y="4426"/>
                              <a:ext cx="735" cy="50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法</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制</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机</w:t>
                                </w:r>
                              </w:p>
                              <w:p>
                                <w:pPr>
                                  <w:jc w:val="center"/>
                                  <w:rPr>
                                    <w:rFonts w:hint="eastAsia" w:eastAsiaTheme="minorEastAsia"/>
                                    <w:lang w:eastAsia="zh-CN"/>
                                  </w:rPr>
                                </w:pPr>
                                <w:r>
                                  <w:rPr>
                                    <w:rFonts w:hint="eastAsia" w:ascii="仿宋" w:hAnsi="仿宋" w:eastAsia="仿宋" w:cs="仿宋"/>
                                    <w:b/>
                                    <w:bCs/>
                                    <w:sz w:val="32"/>
                                    <w:szCs w:val="32"/>
                                    <w:lang w:eastAsia="zh-CN"/>
                                  </w:rPr>
                                  <w:t>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圆角矩形 10"/>
                          <wps:cNvSpPr/>
                          <wps:spPr>
                            <a:xfrm>
                              <a:off x="12315" y="4395"/>
                              <a:ext cx="3316" cy="221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eastAsia" w:eastAsiaTheme="minorEastAsia"/>
                                    <w:lang w:eastAsia="zh-CN"/>
                                  </w:rPr>
                                </w:pPr>
                                <w:r>
                                  <w:rPr>
                                    <w:rFonts w:hint="eastAsia" w:ascii="仿宋" w:hAnsi="仿宋" w:eastAsia="仿宋" w:cs="仿宋"/>
                                    <w:b/>
                                    <w:bCs/>
                                    <w:lang w:eastAsia="zh-CN"/>
                                  </w:rPr>
                                  <w:t>时间：</w:t>
                                </w:r>
                                <w:r>
                                  <w:rPr>
                                    <w:rFonts w:hint="eastAsia" w:ascii="仿宋" w:hAnsi="仿宋" w:eastAsia="仿宋" w:cs="仿宋"/>
                                    <w:lang w:eastAsia="zh-CN"/>
                                  </w:rPr>
                                  <w:t>收到送审材料后，局法制机构五个工作日内审核完毕；特殊情况，经局主管领导批准可以延长十个工作日。此期限不含补充材料、专家论证等期间。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圆角矩形 13"/>
                          <wps:cNvSpPr/>
                          <wps:spPr>
                            <a:xfrm>
                              <a:off x="16920" y="4290"/>
                              <a:ext cx="1844" cy="562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eastAsia" w:ascii="仿宋" w:hAnsi="仿宋" w:eastAsia="仿宋" w:cs="仿宋"/>
                                    <w:lang w:eastAsia="zh-CN"/>
                                  </w:rPr>
                                </w:pPr>
                                <w:r>
                                  <w:rPr>
                                    <w:rFonts w:hint="eastAsia" w:ascii="仿宋" w:hAnsi="仿宋" w:eastAsia="仿宋" w:cs="仿宋"/>
                                    <w:b/>
                                    <w:bCs/>
                                    <w:lang w:eastAsia="zh-CN"/>
                                  </w:rPr>
                                  <w:t>决定：</w:t>
                                </w:r>
                                <w:r>
                                  <w:rPr>
                                    <w:rFonts w:hint="eastAsia" w:ascii="仿宋" w:hAnsi="仿宋" w:eastAsia="仿宋" w:cs="仿宋"/>
                                    <w:lang w:eastAsia="zh-CN"/>
                                  </w:rPr>
                                  <w:t>法制审核同意后，应当提交审批或者局负责人集体讨论的，由承办机构办理。</w:t>
                                </w:r>
                              </w:p>
                              <w:p>
                                <w:pPr>
                                  <w:jc w:val="both"/>
                                  <w:rPr>
                                    <w:rFonts w:hint="eastAsia" w:ascii="仿宋" w:hAnsi="仿宋" w:eastAsia="仿宋" w:cs="仿宋"/>
                                    <w:lang w:eastAsia="zh-CN"/>
                                  </w:rPr>
                                </w:pPr>
                                <w:r>
                                  <w:rPr>
                                    <w:rFonts w:hint="eastAsia" w:ascii="仿宋" w:hAnsi="仿宋" w:eastAsia="仿宋" w:cs="仿宋"/>
                                    <w:b/>
                                    <w:bCs/>
                                    <w:lang w:eastAsia="zh-CN"/>
                                  </w:rPr>
                                  <w:t>执行：</w:t>
                                </w:r>
                                <w:r>
                                  <w:rPr>
                                    <w:rFonts w:hint="eastAsia" w:ascii="仿宋" w:hAnsi="仿宋" w:eastAsia="仿宋" w:cs="仿宋"/>
                                    <w:lang w:eastAsia="zh-CN"/>
                                  </w:rPr>
                                  <w:t>由承办机构负责执行并立卷归档，做好相关信息统计上报工作。</w:t>
                                </w:r>
                              </w:p>
                              <w:p>
                                <w:pPr>
                                  <w:jc w:val="both"/>
                                  <w:rPr>
                                    <w:rFonts w:hint="eastAsia" w:ascii="仿宋" w:hAnsi="仿宋" w:eastAsia="仿宋" w:cs="仿宋"/>
                                    <w:lang w:eastAsia="zh-CN"/>
                                  </w:rPr>
                                </w:pPr>
                                <w:r>
                                  <w:rPr>
                                    <w:rFonts w:hint="eastAsia" w:ascii="仿宋" w:hAnsi="仿宋" w:eastAsia="仿宋" w:cs="仿宋"/>
                                    <w:b/>
                                    <w:bCs/>
                                    <w:lang w:eastAsia="zh-CN"/>
                                  </w:rPr>
                                  <w:t>备案：</w:t>
                                </w:r>
                                <w:r>
                                  <w:rPr>
                                    <w:rFonts w:hint="eastAsia" w:ascii="仿宋" w:hAnsi="仿宋" w:eastAsia="仿宋" w:cs="仿宋"/>
                                    <w:lang w:eastAsia="zh-CN"/>
                                  </w:rPr>
                                  <w:t>重大行政处罚案件按照相关规定要求备案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矩形 12"/>
                          <wps:cNvSpPr/>
                          <wps:spPr>
                            <a:xfrm>
                              <a:off x="15810" y="4471"/>
                              <a:ext cx="676" cy="50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承</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办</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机</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圆角矩形 11"/>
                          <wps:cNvSpPr/>
                          <wps:spPr>
                            <a:xfrm>
                              <a:off x="12285" y="7724"/>
                              <a:ext cx="3361" cy="184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default" w:eastAsiaTheme="minorEastAsia"/>
                                    <w:lang w:val="en-US" w:eastAsia="zh-CN"/>
                                  </w:rPr>
                                </w:pPr>
                                <w:r>
                                  <w:rPr>
                                    <w:rFonts w:hint="eastAsia" w:ascii="仿宋" w:hAnsi="仿宋" w:eastAsia="仿宋" w:cs="仿宋"/>
                                    <w:b/>
                                    <w:bCs/>
                                    <w:lang w:eastAsia="zh-CN"/>
                                  </w:rPr>
                                  <w:t>审核方式：</w:t>
                                </w:r>
                                <w:r>
                                  <w:rPr>
                                    <w:rFonts w:hint="eastAsia" w:ascii="仿宋" w:hAnsi="仿宋" w:eastAsia="仿宋" w:cs="仿宋"/>
                                    <w:lang w:eastAsia="zh-CN"/>
                                  </w:rPr>
                                  <w:t>以书面审核为主，征求法律顾问意见；可以组织专家论证并邀请承办机构参加；必要时征询上级部门意见或者提请执法解释。可再调查。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直接箭头连接符 7"/>
                          <wps:cNvCnPr/>
                          <wps:spPr>
                            <a:xfrm flipV="1">
                              <a:off x="8475" y="6555"/>
                              <a:ext cx="2850" cy="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直接箭头连接符 8"/>
                          <wps:cNvCnPr/>
                          <wps:spPr>
                            <a:xfrm flipH="1">
                              <a:off x="8040" y="7170"/>
                              <a:ext cx="28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wps:spPr>
                            <a:xfrm flipV="1">
                              <a:off x="16500" y="7035"/>
                              <a:ext cx="420" cy="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7" name="直接箭头连接符 17"/>
                          <wps:cNvCnPr>
                            <a:stCxn id="6" idx="3"/>
                          </wps:cNvCnPr>
                          <wps:spPr>
                            <a:xfrm>
                              <a:off x="12165" y="6968"/>
                              <a:ext cx="3645" cy="7"/>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8" name="直接箭头连接符 18"/>
                          <wps:cNvCnPr/>
                          <wps:spPr>
                            <a:xfrm flipH="1">
                              <a:off x="12165" y="7455"/>
                              <a:ext cx="3645" cy="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grpSp>
                      <wps:wsp>
                        <wps:cNvPr id="20" name="直接箭头连接符 20"/>
                        <wps:cNvCnPr/>
                        <wps:spPr>
                          <a:xfrm>
                            <a:off x="8070" y="4215"/>
                            <a:ext cx="3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21" name="直接箭头连接符 21"/>
                        <wps:cNvCnPr/>
                        <wps:spPr>
                          <a:xfrm>
                            <a:off x="12390" y="4215"/>
                            <a:ext cx="3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35pt;margin-top:58pt;height:359.2pt;width:684.7pt;z-index:251659264;mso-width-relative:page;mso-height-relative:page;" coordorigin="5055,3243" coordsize="13694,7184" o:gfxdata="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">
                <o:lock v:ext="edit" aspectratio="f"/>
                <v:rect id="_x0000_s1026" o:spid="_x0000_s1026" o:spt="1" style="position:absolute;left:12106;top:7140;height:450;width:3779;v-text-anchor:middle;" fillcolor="#FFFFFF [3201]" filled="t" stroked="t" coordsize="21600,21600" o:gfxdata="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duUc74A&#10;AADbAAAADwAAAAAAAAABACAAAAAiAAAAZHJzL2Rvd25yZXYueG1sUEsBAhQAFAAAAAgAh07iQDMv&#10;BZ47AAAAOQAAABAAAAAAAAAAAQAgAAAADQEAAGRycy9zaGFwZXhtbC54bWxQSwUGAAAAAAYABgBb&#10;AQAAtwMAAAAA&#10;">
                  <v:fill on="t" focussize="0,0"/>
                  <v:stroke weight="1pt" color="#FFFFFF [3212]" miterlimit="8" joinstyle="miter"/>
                  <v:imagedata o:title=""/>
                  <o:lock v:ext="edit" aspectratio="f"/>
                  <v:textbox>
                    <w:txbxContent>
                      <w:p>
                        <w:pPr>
                          <w:jc w:val="center"/>
                          <w:rPr>
                            <w:rFonts w:hint="eastAsia" w:ascii="仿宋" w:hAnsi="仿宋" w:eastAsia="仿宋" w:cs="仿宋"/>
                            <w:lang w:val="en-US" w:eastAsia="zh-CN"/>
                          </w:rPr>
                        </w:pPr>
                        <w:r>
                          <w:rPr>
                            <w:rFonts w:hint="eastAsia" w:ascii="仿宋" w:hAnsi="仿宋" w:eastAsia="仿宋" w:cs="仿宋"/>
                            <w:b/>
                            <w:bCs/>
                            <w:lang w:eastAsia="zh-CN"/>
                          </w:rPr>
                          <w:t>审核内容、意见和执法建议：</w:t>
                        </w:r>
                        <w:r>
                          <w:rPr>
                            <w:rFonts w:hint="eastAsia" w:ascii="仿宋" w:hAnsi="仿宋" w:eastAsia="仿宋" w:cs="仿宋"/>
                            <w:lang w:eastAsia="zh-CN"/>
                          </w:rPr>
                          <w:t>见说明</w:t>
                        </w:r>
                        <w:r>
                          <w:rPr>
                            <w:rFonts w:hint="eastAsia" w:ascii="仿宋" w:hAnsi="仿宋" w:eastAsia="仿宋" w:cs="仿宋"/>
                            <w:lang w:val="en-US" w:eastAsia="zh-CN"/>
                          </w:rPr>
                          <w:t>2</w:t>
                        </w:r>
                      </w:p>
                    </w:txbxContent>
                  </v:textbox>
                </v:rect>
                <v:rect id="_x0000_s1026" o:spid="_x0000_s1026" o:spt="1" style="position:absolute;left:8310;top:6779;height:481;width:2550;v-text-anchor:middle;" fillcolor="#FFFFFF [3212]" filled="t" stroked="t" coordsize="21600,21600" o:gfxdata="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XMei8AAAA&#10;2wAAAA8AAAAAAAAAAQAgAAAAIgAAAGRycy9kb3ducmV2LnhtbFBLAQIUABQAAAAIAIdO4kAzLwWe&#10;OwAAADkAAAAQAAAAAAAAAAEAIAAAAAsBAABkcnMvc2hhcGV4bWwueG1sUEsFBgAAAAAGAAYAWwEA&#10;ALUDAAAAAA==&#10;">
                  <v:fill on="t" focussize="0,0"/>
                  <v:stroke weight="1pt" color="#FFFFFF [3212]" miterlimit="8" joinstyle="miter"/>
                  <v:imagedata o:title=""/>
                  <o:lock v:ext="edit" aspectratio="f"/>
                  <v:textbox>
                    <w:txbxContent>
                      <w:p>
                        <w:pPr>
                          <w:jc w:val="center"/>
                          <w:rPr>
                            <w:rFonts w:hint="eastAsia" w:ascii="仿宋" w:hAnsi="仿宋" w:eastAsia="仿宋" w:cs="仿宋"/>
                            <w:lang w:val="en-US" w:eastAsia="zh-CN"/>
                          </w:rPr>
                        </w:pPr>
                        <w:r>
                          <w:rPr>
                            <w:rFonts w:hint="eastAsia" w:ascii="仿宋" w:hAnsi="仿宋" w:eastAsia="仿宋" w:cs="仿宋"/>
                            <w:b/>
                            <w:bCs/>
                            <w:lang w:eastAsia="zh-CN"/>
                          </w:rPr>
                          <w:t>材料及意见：</w:t>
                        </w:r>
                        <w:r>
                          <w:rPr>
                            <w:rFonts w:hint="eastAsia" w:ascii="仿宋" w:hAnsi="仿宋" w:eastAsia="仿宋" w:cs="仿宋"/>
                            <w:lang w:eastAsia="zh-CN"/>
                          </w:rPr>
                          <w:t>见说明</w:t>
                        </w:r>
                        <w:r>
                          <w:rPr>
                            <w:rFonts w:hint="eastAsia" w:ascii="仿宋" w:hAnsi="仿宋" w:eastAsia="仿宋" w:cs="仿宋"/>
                            <w:lang w:val="en-US" w:eastAsia="zh-CN"/>
                          </w:rPr>
                          <w:t>1</w:t>
                        </w:r>
                      </w:p>
                    </w:txbxContent>
                  </v:textbox>
                </v:rect>
                <v:rect id="_x0000_s1026" o:spid="_x0000_s1026" o:spt="1" style="position:absolute;left:12540;top:3585;height:510;width:2685;v-text-anchor:middle;" fillcolor="#FFFFFF [3201]" filled="t" stroked="t" coordsize="21600,21600" o:gfxdata="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V+qZy8AAAA&#10;2wAAAA8AAAAAAAAAAQAgAAAAIgAAAGRycy9kb3ducmV2LnhtbFBLAQIUABQAAAAIAIdO4kAzLwWe&#10;OwAAADkAAAAQAAAAAAAAAAEAIAAAAAsBAABkcnMvc2hhcGV4bWwueG1sUEsFBgAAAAAGAAYAWwEA&#10;ALUDAAAAAA==&#10;">
                  <v:fill on="t" focussize="0,0"/>
                  <v:stroke weight="1pt" color="#FFFFFF [3212]" miterlimit="8" joinstyle="miter"/>
                  <v:imagedata o:title=""/>
                  <o:lock v:ext="edit" aspectratio="f"/>
                  <v:textbox>
                    <w:txbxContent>
                      <w:p>
                        <w:pPr>
                          <w:jc w:val="center"/>
                          <w:rPr>
                            <w:rFonts w:hint="eastAsia" w:ascii="仿宋" w:hAnsi="仿宋" w:eastAsia="仿宋" w:cs="仿宋"/>
                            <w:lang w:eastAsia="zh-CN"/>
                          </w:rPr>
                        </w:pPr>
                        <w:r>
                          <w:rPr>
                            <w:rFonts w:hint="eastAsia" w:ascii="仿宋" w:hAnsi="仿宋" w:eastAsia="仿宋" w:cs="仿宋"/>
                            <w:lang w:eastAsia="zh-CN"/>
                          </w:rPr>
                          <w:t>报法制机构主管领导审批</w:t>
                        </w:r>
                      </w:p>
                    </w:txbxContent>
                  </v:textbox>
                </v:rect>
                <v:rect id="_x0000_s1026" o:spid="_x0000_s1026" o:spt="1" style="position:absolute;left:8250;top:3571;height:509;width:2805;v-text-anchor:middle;" fillcolor="#FFFFFF [3201]" filled="t" stroked="t" coordsize="21600,21600" o:gfxdata="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jIMB74A&#10;AADbAAAADwAAAAAAAAABACAAAAAiAAAAZHJzL2Rvd25yZXYueG1sUEsBAhQAFAAAAAgAh07iQDMv&#10;BZ47AAAAOQAAABAAAAAAAAAAAQAgAAAADQEAAGRycy9zaGFwZXhtbC54bWxQSwUGAAAAAAYABgBb&#10;AQAAtwMAAAAA&#10;">
                  <v:fill on="t" focussize="0,0"/>
                  <v:stroke weight="1pt" color="#FFFFFF [3212]" miterlimit="8" joinstyle="miter"/>
                  <v:imagedata o:title=""/>
                  <o:lock v:ext="edit" aspectratio="f"/>
                  <v:textbox>
                    <w:txbxContent>
                      <w:p>
                        <w:pPr>
                          <w:jc w:val="center"/>
                          <w:rPr>
                            <w:rFonts w:hint="eastAsia" w:ascii="仿宋" w:hAnsi="仿宋" w:eastAsia="仿宋" w:cs="仿宋"/>
                            <w:lang w:eastAsia="zh-CN"/>
                          </w:rPr>
                        </w:pPr>
                        <w:r>
                          <w:rPr>
                            <w:rFonts w:hint="eastAsia" w:ascii="仿宋" w:hAnsi="仿宋" w:eastAsia="仿宋" w:cs="仿宋"/>
                            <w:lang w:eastAsia="zh-CN"/>
                          </w:rPr>
                          <w:t>报执法机构主管领导审批</w:t>
                        </w:r>
                      </w:p>
                    </w:txbxContent>
                  </v:textbox>
                </v:rect>
                <v:group id="_x0000_s1026" o:spid="_x0000_s1026" o:spt="203" style="position:absolute;left:5055;top:3243;height:7184;width:13694;" coordorigin="5070,3075" coordsize="13694,7184"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roundrect id="_x0000_s1026" o:spid="_x0000_s1026" o:spt="2" style="position:absolute;left:5070;top:3075;height:7184;width:1920;v-text-anchor:middle;" fillcolor="#FFFFFF [3201]" filled="t" stroked="t" coordsize="21600,21600" arcsize="0.166666666666667" o:gfxdata="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SK1OK5AAAA2g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jc w:val="both"/>
                            <w:rPr>
                              <w:rFonts w:hint="default" w:eastAsiaTheme="minorEastAsia"/>
                              <w:lang w:val="en-US" w:eastAsia="zh-CN"/>
                            </w:rPr>
                          </w:pPr>
                          <w:r>
                            <w:rPr>
                              <w:rFonts w:hint="eastAsia" w:ascii="仿宋" w:hAnsi="仿宋" w:eastAsia="仿宋" w:cs="仿宋"/>
                              <w:b/>
                              <w:bCs/>
                              <w:lang w:val="en-US" w:eastAsia="zh-CN"/>
                            </w:rPr>
                            <w:t>范围：</w:t>
                          </w:r>
                          <w:r>
                            <w:rPr>
                              <w:rFonts w:hint="eastAsia" w:ascii="仿宋" w:hAnsi="仿宋" w:eastAsia="仿宋" w:cs="仿宋"/>
                              <w:lang w:val="en-US" w:eastAsia="zh-CN"/>
                            </w:rPr>
                            <w:t xml:space="preserve">根据农业农村部《农业行政处罚程序规定》，我局对下列执法决定进行法制审核：（一）当事人的基本情况是否查清；（二）本机关对该案是否具有管辖权；（三）事实是否清楚，证据是否确凿、充分，材料是否齐全；（四）定性是否准确，适用法律、法规、规章是否正确；（五）行政审批结果是否适当；（六）程序是否合法；    </w:t>
                          </w:r>
                          <w:r>
                            <w:rPr>
                              <w:rFonts w:hint="eastAsia"/>
                              <w:lang w:val="en-US" w:eastAsia="zh-CN"/>
                            </w:rPr>
                            <w:t xml:space="preserve">      </w:t>
                          </w:r>
                        </w:p>
                      </w:txbxContent>
                    </v:textbox>
                  </v:roundrect>
                  <v:rect id="_x0000_s1026" o:spid="_x0000_s1026" o:spt="1" style="position:absolute;left:7230;top:4379;height:5086;width:690;v-text-anchor:middle;" fillcolor="#FFFFFF [3212]" filled="t" stroked="t" coordsize="21600,21600" o:gfxdata="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E3absAAADa&#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执</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法</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机</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构</w:t>
                          </w:r>
                        </w:p>
                      </w:txbxContent>
                    </v:textbox>
                  </v:rect>
                  <v:roundrect id="_x0000_s1026" o:spid="_x0000_s1026" o:spt="2" style="position:absolute;left:8145;top:4395;height:1666;width:3150;v-text-anchor:middle;" fillcolor="#FFFFFF [3201]" filled="t" stroked="t" coordsize="21600,21600" arcsize="0.166666666666667" o:gfxdata="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9d3q8AAAA&#10;2g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jc w:val="left"/>
                            <w:rPr>
                              <w:rFonts w:hint="eastAsia" w:ascii="仿宋" w:hAnsi="仿宋" w:eastAsia="仿宋" w:cs="仿宋"/>
                              <w:lang w:eastAsia="zh-CN"/>
                            </w:rPr>
                          </w:pPr>
                          <w:r>
                            <w:rPr>
                              <w:rFonts w:hint="eastAsia" w:ascii="仿宋" w:hAnsi="仿宋" w:eastAsia="仿宋" w:cs="仿宋"/>
                              <w:b/>
                              <w:bCs/>
                              <w:lang w:eastAsia="zh-CN"/>
                            </w:rPr>
                            <w:t>时间：</w:t>
                          </w:r>
                          <w:r>
                            <w:rPr>
                              <w:rFonts w:hint="eastAsia" w:ascii="仿宋" w:hAnsi="仿宋" w:eastAsia="仿宋" w:cs="仿宋"/>
                              <w:lang w:eastAsia="zh-CN"/>
                            </w:rPr>
                            <w:t>重大行政执法决定签发前或者集体讨论前送法制机构。预留合理时间。</w:t>
                          </w:r>
                        </w:p>
                      </w:txbxContent>
                    </v:textbox>
                  </v:roundrect>
                  <v:roundrect id="_x0000_s1026" o:spid="_x0000_s1026" o:spt="2" style="position:absolute;left:8175;top:7665;height:1800;width:3124;v-text-anchor:middle;" fillcolor="#FFFFFF [3201]" filled="t" stroked="t" coordsize="21600,21600" arcsize="0.166666666666667" o:gfxdata="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7HS4bsAAADa&#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jc w:val="left"/>
                            <w:rPr>
                              <w:rFonts w:hint="eastAsia" w:ascii="仿宋" w:hAnsi="仿宋" w:eastAsia="仿宋" w:cs="仿宋"/>
                              <w:lang w:eastAsia="zh-CN"/>
                            </w:rPr>
                          </w:pPr>
                          <w:r>
                            <w:rPr>
                              <w:rFonts w:hint="eastAsia" w:ascii="仿宋" w:hAnsi="仿宋" w:eastAsia="仿宋" w:cs="仿宋"/>
                              <w:b/>
                              <w:bCs/>
                              <w:lang w:eastAsia="zh-CN"/>
                            </w:rPr>
                            <w:t>补交：</w:t>
                          </w:r>
                          <w:r>
                            <w:rPr>
                              <w:rFonts w:hint="eastAsia" w:ascii="仿宋" w:hAnsi="仿宋" w:eastAsia="仿宋" w:cs="仿宋"/>
                              <w:lang w:eastAsia="zh-CN"/>
                            </w:rPr>
                            <w:t>法制机构认为提交材料不齐全的，可以要求承办机构在指定时间提交。</w:t>
                          </w:r>
                        </w:p>
                      </w:txbxContent>
                    </v:textbox>
                  </v:roundrect>
                  <v:rect id="_x0000_s1026" o:spid="_x0000_s1026" o:spt="1" style="position:absolute;left:11430;top:4426;height:5083;width:735;v-text-anchor:middle;" fillcolor="#FFFFFF [3201]" filled="t" stroked="t" coordsize="21600,21600" o:gfxdata="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WlPG8AAAA&#10;2g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法</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制</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机</w:t>
                          </w:r>
                        </w:p>
                        <w:p>
                          <w:pPr>
                            <w:jc w:val="center"/>
                            <w:rPr>
                              <w:rFonts w:hint="eastAsia" w:eastAsiaTheme="minorEastAsia"/>
                              <w:lang w:eastAsia="zh-CN"/>
                            </w:rPr>
                          </w:pPr>
                          <w:r>
                            <w:rPr>
                              <w:rFonts w:hint="eastAsia" w:ascii="仿宋" w:hAnsi="仿宋" w:eastAsia="仿宋" w:cs="仿宋"/>
                              <w:b/>
                              <w:bCs/>
                              <w:sz w:val="32"/>
                              <w:szCs w:val="32"/>
                              <w:lang w:eastAsia="zh-CN"/>
                            </w:rPr>
                            <w:t>构</w:t>
                          </w:r>
                        </w:p>
                      </w:txbxContent>
                    </v:textbox>
                  </v:rect>
                  <v:roundrect id="_x0000_s1026" o:spid="_x0000_s1026" o:spt="2" style="position:absolute;left:12315;top:4395;height:2219;width:3316;v-text-anchor:middle;" fillcolor="#FFFFFF [3201]" filled="t" stroked="t" coordsize="21600,21600" arcsize="0.166666666666667" o:gfxdata="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ItIW8AAAA&#10;2w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jc w:val="both"/>
                            <w:rPr>
                              <w:rFonts w:hint="eastAsia" w:eastAsiaTheme="minorEastAsia"/>
                              <w:lang w:eastAsia="zh-CN"/>
                            </w:rPr>
                          </w:pPr>
                          <w:r>
                            <w:rPr>
                              <w:rFonts w:hint="eastAsia" w:ascii="仿宋" w:hAnsi="仿宋" w:eastAsia="仿宋" w:cs="仿宋"/>
                              <w:b/>
                              <w:bCs/>
                              <w:lang w:eastAsia="zh-CN"/>
                            </w:rPr>
                            <w:t>时间：</w:t>
                          </w:r>
                          <w:r>
                            <w:rPr>
                              <w:rFonts w:hint="eastAsia" w:ascii="仿宋" w:hAnsi="仿宋" w:eastAsia="仿宋" w:cs="仿宋"/>
                              <w:lang w:eastAsia="zh-CN"/>
                            </w:rPr>
                            <w:t>收到送审材料后，局法制机构五个工作日内审核完毕；特殊情况，经局主管领导批准可以延长十个工作日。此期限不含补充材料、专家论证等期间。</w:t>
                          </w:r>
                        </w:p>
                      </w:txbxContent>
                    </v:textbox>
                  </v:roundrect>
                  <v:roundrect id="_x0000_s1026" o:spid="_x0000_s1026" o:spt="2" style="position:absolute;left:16920;top:4290;height:5624;width:1844;v-text-anchor:middle;" fillcolor="#FFFFFF [3201]" filled="t" stroked="t" coordsize="21600,21600" arcsize="0.166666666666667" o:gfxdata="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BaKvK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jc w:val="both"/>
                            <w:rPr>
                              <w:rFonts w:hint="eastAsia" w:ascii="仿宋" w:hAnsi="仿宋" w:eastAsia="仿宋" w:cs="仿宋"/>
                              <w:lang w:eastAsia="zh-CN"/>
                            </w:rPr>
                          </w:pPr>
                          <w:r>
                            <w:rPr>
                              <w:rFonts w:hint="eastAsia" w:ascii="仿宋" w:hAnsi="仿宋" w:eastAsia="仿宋" w:cs="仿宋"/>
                              <w:b/>
                              <w:bCs/>
                              <w:lang w:eastAsia="zh-CN"/>
                            </w:rPr>
                            <w:t>决定：</w:t>
                          </w:r>
                          <w:r>
                            <w:rPr>
                              <w:rFonts w:hint="eastAsia" w:ascii="仿宋" w:hAnsi="仿宋" w:eastAsia="仿宋" w:cs="仿宋"/>
                              <w:lang w:eastAsia="zh-CN"/>
                            </w:rPr>
                            <w:t>法制审核同意后，应当提交审批或者局负责人集体讨论的，由承办机构办理。</w:t>
                          </w:r>
                        </w:p>
                        <w:p>
                          <w:pPr>
                            <w:jc w:val="both"/>
                            <w:rPr>
                              <w:rFonts w:hint="eastAsia" w:ascii="仿宋" w:hAnsi="仿宋" w:eastAsia="仿宋" w:cs="仿宋"/>
                              <w:lang w:eastAsia="zh-CN"/>
                            </w:rPr>
                          </w:pPr>
                          <w:r>
                            <w:rPr>
                              <w:rFonts w:hint="eastAsia" w:ascii="仿宋" w:hAnsi="仿宋" w:eastAsia="仿宋" w:cs="仿宋"/>
                              <w:b/>
                              <w:bCs/>
                              <w:lang w:eastAsia="zh-CN"/>
                            </w:rPr>
                            <w:t>执行：</w:t>
                          </w:r>
                          <w:r>
                            <w:rPr>
                              <w:rFonts w:hint="eastAsia" w:ascii="仿宋" w:hAnsi="仿宋" w:eastAsia="仿宋" w:cs="仿宋"/>
                              <w:lang w:eastAsia="zh-CN"/>
                            </w:rPr>
                            <w:t>由承办机构负责执行并立卷归档，做好相关信息统计上报工作。</w:t>
                          </w:r>
                        </w:p>
                        <w:p>
                          <w:pPr>
                            <w:jc w:val="both"/>
                            <w:rPr>
                              <w:rFonts w:hint="eastAsia" w:ascii="仿宋" w:hAnsi="仿宋" w:eastAsia="仿宋" w:cs="仿宋"/>
                              <w:lang w:eastAsia="zh-CN"/>
                            </w:rPr>
                          </w:pPr>
                          <w:r>
                            <w:rPr>
                              <w:rFonts w:hint="eastAsia" w:ascii="仿宋" w:hAnsi="仿宋" w:eastAsia="仿宋" w:cs="仿宋"/>
                              <w:b/>
                              <w:bCs/>
                              <w:lang w:eastAsia="zh-CN"/>
                            </w:rPr>
                            <w:t>备案：</w:t>
                          </w:r>
                          <w:r>
                            <w:rPr>
                              <w:rFonts w:hint="eastAsia" w:ascii="仿宋" w:hAnsi="仿宋" w:eastAsia="仿宋" w:cs="仿宋"/>
                              <w:lang w:eastAsia="zh-CN"/>
                            </w:rPr>
                            <w:t>重大行政处罚案件按照相关规定要求备案</w:t>
                          </w:r>
                        </w:p>
                      </w:txbxContent>
                    </v:textbox>
                  </v:roundrect>
                  <v:rect id="_x0000_s1026" o:spid="_x0000_s1026" o:spt="1" style="position:absolute;left:15810;top:4471;height:5069;width:676;v-text-anchor:middle;" fillcolor="#FFFFFF [3201]" filled="t" stroked="t" coordsize="21600,21600" o:gfxdata="UEsDBAoAAAAAAIdO4kAAAAAAAAAAAAAAAAAEAAAAZHJzL1BLAwQUAAAACACHTuJAJwo5zboAAADb&#10;AAAADwAAAGRycy9kb3ducmV2LnhtbEVPO2vDMBDeC/kP4gLdaskZSnGsZAgJZMhiJ0O7HdbFNrFO&#10;xlL86K+vCoVu9/E9L9/PthMjDb51rCFNFAjiypmWaw236+ntA4QPyAY7x6RhIQ/73eolx8y4iQsa&#10;y1CLGMI+Qw1NCH0mpa8asugT1xNH7u4GiyHCoZZmwCmG205ulHqX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CjnNugAAANs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承</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办</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机</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构</w:t>
                          </w:r>
                        </w:p>
                      </w:txbxContent>
                    </v:textbox>
                  </v:rect>
                  <v:roundrect id="_x0000_s1026" o:spid="_x0000_s1026" o:spt="2" style="position:absolute;left:12285;top:7724;height:1846;width:3361;v-text-anchor:middle;" fillcolor="#FFFFFF [3201]" filled="t" stroked="t" coordsize="21600,21600" arcsize="0.166666666666667" o:gfxdata="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ER6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jc w:val="both"/>
                            <w:rPr>
                              <w:rFonts w:hint="default" w:eastAsiaTheme="minorEastAsia"/>
                              <w:lang w:val="en-US" w:eastAsia="zh-CN"/>
                            </w:rPr>
                          </w:pPr>
                          <w:r>
                            <w:rPr>
                              <w:rFonts w:hint="eastAsia" w:ascii="仿宋" w:hAnsi="仿宋" w:eastAsia="仿宋" w:cs="仿宋"/>
                              <w:b/>
                              <w:bCs/>
                              <w:lang w:eastAsia="zh-CN"/>
                            </w:rPr>
                            <w:t>审核方式：</w:t>
                          </w:r>
                          <w:r>
                            <w:rPr>
                              <w:rFonts w:hint="eastAsia" w:ascii="仿宋" w:hAnsi="仿宋" w:eastAsia="仿宋" w:cs="仿宋"/>
                              <w:lang w:eastAsia="zh-CN"/>
                            </w:rPr>
                            <w:t>以书面审核为主，征求法律顾问意见；可以组织专家论证并邀请承办机构参加；必要时征询上级部门意见或者提请执法解释。可再调查。</w:t>
                          </w:r>
                        </w:p>
                      </w:txbxContent>
                    </v:textbox>
                  </v:roundrect>
                  <v:shape id="_x0000_s1026" o:spid="_x0000_s1026" o:spt="32" type="#_x0000_t32" style="position:absolute;left:8475;top:6555;flip:y;height:15;width:2850;" filled="f" stroked="t" coordsize="21600,21600" o:gfxdata="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w4mr4A&#10;AADa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32" type="#_x0000_t32" style="position:absolute;left:8040;top:7170;flip:x;height:0;width:2805;" filled="f" stroked="t" coordsize="21600,21600" o:gfxdata="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A6zougAAANo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shape id="_x0000_s1026" o:spid="_x0000_s1026" o:spt="32" type="#_x0000_t32" style="position:absolute;left:16500;top:7035;flip:y;height:15;width:420;" filled="f" stroked="t" coordsize="21600,21600" o:gfxdata="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tqH/ugAAANsA&#10;AAAPAAAAAAAAAAEAIAAAACIAAABkcnMvZG93bnJldi54bWxQSwECFAAUAAAACACHTuJAMy8FnjsA&#10;AAA5AAAAEAAAAAAAAAABACAAAAAJAQAAZHJzL3NoYXBleG1sLnhtbFBLBQYAAAAABgAGAFsBAACz&#10;AwAAAAA=&#10;">
                    <v:fill on="f" focussize="0,0"/>
                    <v:stroke weight="0.5pt" color="#000000 [3200]" miterlimit="8" joinstyle="miter" endarrow="open"/>
                    <v:imagedata o:title=""/>
                    <o:lock v:ext="edit" aspectratio="f"/>
                  </v:shape>
                  <v:shape id="_x0000_s1026" o:spid="_x0000_s1026" o:spt="32" type="#_x0000_t32" style="position:absolute;left:12165;top:6968;height:7;width:3645;" filled="f" stroked="t" coordsize="21600,21600" o:gfxdata="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ZXWGugAAANsA&#10;AAAPAAAAAAAAAAEAIAAAACIAAABkcnMvZG93bnJldi54bWxQSwECFAAUAAAACACHTuJAMy8FnjsA&#10;AAA5AAAAEAAAAAAAAAABACAAAAAJAQAAZHJzL3NoYXBleG1sLnhtbFBLBQYAAAAABgAGAFsBAACz&#10;AwAAAAA=&#10;">
                    <v:fill on="f" focussize="0,0"/>
                    <v:stroke weight="0.5pt" color="#000000 [3200]" miterlimit="8" joinstyle="miter" endarrow="open"/>
                    <v:imagedata o:title=""/>
                    <o:lock v:ext="edit" aspectratio="f"/>
                  </v:shape>
                  <v:shape id="_x0000_s1026" o:spid="_x0000_s1026" o:spt="32" type="#_x0000_t32" style="position:absolute;left:12165;top:7455;flip:x;height:15;width:3645;" filled="f" stroked="t" coordsize="21600,21600" o:gfxdata="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2WQFr4A&#10;AADbAAAADwAAAAAAAAABACAAAAAiAAAAZHJzL2Rvd25yZXYueG1sUEsBAhQAFAAAAAgAh07iQDMv&#10;BZ47AAAAOQAAABAAAAAAAAAAAQAgAAAADQEAAGRycy9zaGFwZXhtbC54bWxQSwUGAAAAAAYABgBb&#10;AQAAtwMAAAAA&#10;">
                    <v:fill on="f" focussize="0,0"/>
                    <v:stroke weight="0.5pt" color="#000000 [3200]" miterlimit="8" joinstyle="miter" endarrow="open"/>
                    <v:imagedata o:title=""/>
                    <o:lock v:ext="edit" aspectratio="f"/>
                  </v:shape>
                </v:group>
                <v:shape id="_x0000_s1026" o:spid="_x0000_s1026" o:spt="32" type="#_x0000_t32" style="position:absolute;left:8070;top:4215;height:0;width:3225;" filled="f" stroked="t" coordsize="21600,21600" o:gfxdata="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e4CdPtwAAANsAAAAP&#10;AAAAAAAAAAEAIAAAACIAAABkcnMvZG93bnJldi54bWxQSwECFAAUAAAACACHTuJAMy8FnjsAAAA5&#10;AAAAEAAAAAAAAAABACAAAAAGAQAAZHJzL3NoYXBleG1sLnhtbFBLBQYAAAAABgAGAFsBAACwAwAA&#10;AAA=&#10;">
                  <v:fill on="f" focussize="0,0"/>
                  <v:stroke weight="0.5pt" color="#000000 [3200]" miterlimit="8" joinstyle="miter" endarrow="open"/>
                  <v:imagedata o:title=""/>
                  <o:lock v:ext="edit" aspectratio="f"/>
                </v:shape>
                <v:shape id="_x0000_s1026" o:spid="_x0000_s1026" o:spt="32" type="#_x0000_t32" style="position:absolute;left:12390;top:4215;height:0;width:3075;" filled="f" stroked="t" coordsize="21600,21600" o:gfxdata="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sgtS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group>
            </w:pict>
          </mc:Fallback>
        </mc:AlternateContent>
      </w:r>
      <w:r>
        <w:rPr>
          <w:rFonts w:hint="eastAsia" w:ascii="方正小标宋简体" w:hAnsi="方正小标宋简体" w:eastAsia="方正小标宋简体" w:cs="方正小标宋简体"/>
          <w:sz w:val="44"/>
          <w:szCs w:val="44"/>
          <w:lang w:eastAsia="zh-CN"/>
        </w:rPr>
        <w:t>重大行政执法决定法制审核流程图</w:t>
      </w:r>
    </w:p>
    <w:p>
      <w:pP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br w:type="page"/>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20" w:lineRule="exact"/>
        <w:ind w:left="0" w:right="0" w:firstLine="0"/>
        <w:jc w:val="left"/>
        <w:textAlignment w:val="auto"/>
        <w:rPr>
          <w:rFonts w:hint="eastAsia" w:ascii="仿宋" w:hAnsi="仿宋" w:eastAsia="仿宋" w:cs="仿宋"/>
          <w:b/>
          <w:bCs/>
          <w:sz w:val="28"/>
          <w:szCs w:val="28"/>
        </w:rPr>
      </w:pPr>
      <w:r>
        <w:rPr>
          <w:rFonts w:hint="eastAsia" w:ascii="仿宋" w:hAnsi="仿宋" w:eastAsia="仿宋" w:cs="仿宋"/>
          <w:b/>
          <w:bCs/>
          <w:color w:val="333333"/>
          <w:kern w:val="0"/>
          <w:sz w:val="28"/>
          <w:szCs w:val="28"/>
          <w:shd w:val="clear" w:fill="FFFFFF"/>
          <w:lang w:val="en-US" w:eastAsia="zh-CN" w:bidi="ar"/>
        </w:rPr>
        <w:t>说明：</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40" w:lineRule="exact"/>
        <w:ind w:left="0" w:right="0" w:firstLine="556" w:firstLineChars="200"/>
        <w:jc w:val="left"/>
        <w:textAlignment w:val="auto"/>
        <w:rPr>
          <w:rFonts w:hint="eastAsia" w:ascii="仿宋" w:hAnsi="仿宋" w:eastAsia="仿宋" w:cs="仿宋"/>
          <w:w w:val="99"/>
          <w:sz w:val="28"/>
          <w:szCs w:val="28"/>
        </w:rPr>
      </w:pPr>
      <w:r>
        <w:rPr>
          <w:rFonts w:hint="eastAsia" w:ascii="仿宋" w:hAnsi="仿宋" w:eastAsia="仿宋" w:cs="仿宋"/>
          <w:b/>
          <w:color w:val="333333"/>
          <w:w w:val="99"/>
          <w:kern w:val="0"/>
          <w:sz w:val="28"/>
          <w:szCs w:val="28"/>
          <w:shd w:val="clear" w:fill="FFFFFF"/>
          <w:lang w:val="en-US" w:eastAsia="zh-CN" w:bidi="ar"/>
        </w:rPr>
        <w:t>1、材料及意见。</w:t>
      </w:r>
      <w:r>
        <w:rPr>
          <w:rFonts w:hint="eastAsia" w:ascii="仿宋" w:hAnsi="仿宋" w:eastAsia="仿宋" w:cs="仿宋"/>
          <w:color w:val="333333"/>
          <w:w w:val="99"/>
          <w:kern w:val="0"/>
          <w:sz w:val="28"/>
          <w:szCs w:val="28"/>
          <w:shd w:val="clear" w:fill="FFFFFF"/>
          <w:lang w:val="en-US" w:eastAsia="zh-CN" w:bidi="ar"/>
        </w:rPr>
        <w:t>执法机构应当提交重大行政执法决定的调查终结报告、执法机构集体讨论记录、征求意见材料、听证笔录或者评估报告、决定意见及情况说明、决定书草拟稿、相关证据资料等全部相关材料和目录清单，并对材料的客观性真实性负责。其中，重大行政执法决定意见及情况说明应当载明以下内容：行政执法人员资格情况和调查取证情况、听证情况、认定的事实和证据、适用的法律法规规章和执行裁量基准等依据以及其他需要说明的情况。超出职权范围需要移送其他部门或者涉嫌犯罪需要移送司法机关的，一并提出移送意见。</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40" w:lineRule="exact"/>
        <w:ind w:left="0" w:right="0" w:firstLine="556" w:firstLineChars="200"/>
        <w:jc w:val="left"/>
        <w:textAlignment w:val="auto"/>
        <w:rPr>
          <w:rFonts w:hint="eastAsia" w:ascii="仿宋" w:hAnsi="仿宋" w:eastAsia="仿宋" w:cs="仿宋"/>
          <w:w w:val="99"/>
          <w:sz w:val="28"/>
          <w:szCs w:val="28"/>
        </w:rPr>
      </w:pPr>
      <w:r>
        <w:rPr>
          <w:rFonts w:hint="eastAsia" w:ascii="仿宋" w:hAnsi="仿宋" w:eastAsia="仿宋" w:cs="仿宋"/>
          <w:b/>
          <w:color w:val="333333"/>
          <w:w w:val="99"/>
          <w:kern w:val="0"/>
          <w:sz w:val="28"/>
          <w:szCs w:val="28"/>
          <w:shd w:val="clear" w:fill="FFFFFF"/>
          <w:lang w:val="en-US" w:eastAsia="zh-CN" w:bidi="ar"/>
        </w:rPr>
        <w:t>2、审核内容、意见和执法建议。</w:t>
      </w:r>
      <w:r>
        <w:rPr>
          <w:rFonts w:hint="eastAsia" w:ascii="仿宋" w:hAnsi="仿宋" w:eastAsia="仿宋" w:cs="仿宋"/>
          <w:color w:val="333333"/>
          <w:w w:val="99"/>
          <w:kern w:val="0"/>
          <w:sz w:val="28"/>
          <w:szCs w:val="28"/>
          <w:shd w:val="clear" w:fill="FFFFFF"/>
          <w:lang w:val="en-US" w:eastAsia="zh-CN" w:bidi="ar"/>
        </w:rPr>
        <w:t>审核以下方面：主体和资格、事实定性、证据、程序、法律适用（合法性和合理性）、文书、移送；审核意见为：主要事实清楚、证据确凿、定性准确、程序合法的提出同意意见，事实定性不清或者证据不足的提出继</w:t>
      </w:r>
      <w:bookmarkStart w:id="0" w:name="_GoBack"/>
      <w:bookmarkEnd w:id="0"/>
      <w:r>
        <w:rPr>
          <w:rFonts w:hint="eastAsia" w:ascii="仿宋" w:hAnsi="仿宋" w:eastAsia="仿宋" w:cs="仿宋"/>
          <w:color w:val="333333"/>
          <w:w w:val="99"/>
          <w:kern w:val="0"/>
          <w:sz w:val="28"/>
          <w:szCs w:val="28"/>
          <w:shd w:val="clear" w:fill="FFFFFF"/>
          <w:lang w:val="en-US" w:eastAsia="zh-CN" w:bidi="ar"/>
        </w:rPr>
        <w:t>续调查或者不予作出决定建议，适用法律不准、执法文书不规范提出改正建议，程序不合法的提出纠正意见，符合移送条件的提出同意意见。继续调查、程序纠正的，承办机构调查、纠正后重新送审。法制机构结合法制审核工作实际情况，可以就存在的普遍性问题或者重复出现的问题对执法机构提出一次性执法建议。</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40" w:lineRule="exact"/>
        <w:ind w:left="0" w:right="0" w:firstLine="556" w:firstLineChars="200"/>
        <w:jc w:val="left"/>
        <w:textAlignment w:val="auto"/>
        <w:rPr>
          <w:rFonts w:hint="eastAsia" w:ascii="仿宋" w:hAnsi="仿宋" w:eastAsia="仿宋" w:cs="仿宋"/>
          <w:color w:val="333333"/>
          <w:w w:val="99"/>
          <w:kern w:val="0"/>
          <w:sz w:val="28"/>
          <w:szCs w:val="28"/>
          <w:shd w:val="clear" w:fill="FFFFFF"/>
          <w:lang w:val="en-US" w:eastAsia="zh-CN" w:bidi="ar"/>
        </w:rPr>
      </w:pPr>
      <w:r>
        <w:rPr>
          <w:rFonts w:hint="eastAsia" w:ascii="仿宋" w:hAnsi="仿宋" w:eastAsia="仿宋" w:cs="仿宋"/>
          <w:b/>
          <w:color w:val="333333"/>
          <w:w w:val="99"/>
          <w:kern w:val="0"/>
          <w:sz w:val="28"/>
          <w:szCs w:val="28"/>
          <w:shd w:val="clear" w:fill="FFFFFF"/>
          <w:lang w:val="en-US" w:eastAsia="zh-CN" w:bidi="ar"/>
        </w:rPr>
        <w:t>3、前期准备。</w:t>
      </w:r>
      <w:r>
        <w:rPr>
          <w:rFonts w:hint="eastAsia" w:ascii="仿宋" w:hAnsi="仿宋" w:eastAsia="仿宋" w:cs="仿宋"/>
          <w:color w:val="333333"/>
          <w:w w:val="99"/>
          <w:kern w:val="0"/>
          <w:sz w:val="28"/>
          <w:szCs w:val="28"/>
          <w:shd w:val="clear" w:fill="FFFFFF"/>
          <w:lang w:val="en-US" w:eastAsia="zh-CN" w:bidi="ar"/>
        </w:rPr>
        <w:t>纳入法制审核范围的重大行政执法决定，由主要承办单位提供该类重大行政执法决定依据、程序、证据等清单，经执法机构领导签批后交法制机构进行前期准备工作。</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40" w:lineRule="exact"/>
        <w:ind w:left="0" w:right="0" w:firstLine="556" w:firstLineChars="200"/>
        <w:jc w:val="left"/>
        <w:textAlignment w:val="auto"/>
        <w:rPr>
          <w:rFonts w:hint="eastAsia" w:ascii="仿宋" w:hAnsi="仿宋" w:eastAsia="仿宋" w:cs="仿宋"/>
          <w:w w:val="99"/>
          <w:sz w:val="28"/>
          <w:szCs w:val="28"/>
          <w:lang w:eastAsia="zh-CN"/>
        </w:rPr>
      </w:pPr>
      <w:r>
        <w:rPr>
          <w:rFonts w:hint="eastAsia" w:ascii="仿宋" w:hAnsi="仿宋" w:eastAsia="仿宋" w:cs="仿宋"/>
          <w:b/>
          <w:color w:val="333333"/>
          <w:w w:val="99"/>
          <w:kern w:val="0"/>
          <w:sz w:val="28"/>
          <w:szCs w:val="28"/>
          <w:shd w:val="clear" w:fill="FFFFFF"/>
          <w:lang w:val="en-US" w:eastAsia="zh-CN" w:bidi="ar"/>
        </w:rPr>
        <w:t>4、异议解决。</w:t>
      </w:r>
      <w:r>
        <w:rPr>
          <w:rFonts w:hint="eastAsia" w:ascii="仿宋" w:hAnsi="仿宋" w:eastAsia="仿宋" w:cs="仿宋"/>
          <w:color w:val="333333"/>
          <w:w w:val="99"/>
          <w:kern w:val="0"/>
          <w:sz w:val="28"/>
          <w:szCs w:val="28"/>
          <w:shd w:val="clear" w:fill="FFFFFF"/>
          <w:lang w:val="en-US" w:eastAsia="zh-CN" w:bidi="ar"/>
        </w:rPr>
        <w:t>执法机构对法制机构审核意见和建议应当研究采纳；有异议的应当与法制机构协商沟通，经沟通达不成一致意见的，将双方意见一并报送行政执法机关负责人处理。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915BE"/>
    <w:rsid w:val="0B0915BE"/>
    <w:rsid w:val="46AC4375"/>
    <w:rsid w:val="61C910A7"/>
    <w:rsid w:val="6E2813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2021-09-18T02:12:00Z</dcterms:created>
  <dc:creator>Administrator</dc:creator>
  <cp:lastModifiedBy>Administrator</cp:lastModifiedBy>
  <dcterms:modified xsi:type="dcterms:W3CDTF">2021-09-18T07:44:50Z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F266705F568141998FD1450D58B09C78</vt:lpwstr>
  </property>
</Properties>
</file>