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jc w:val="center"/>
        <w:textAlignment w:val="auto"/>
        <w:rPr>
          <w:rFonts w:hint="eastAsia" w:ascii="仿宋" w:hAnsi="仿宋" w:eastAsia="仿宋" w:cs="仿宋"/>
          <w:b/>
          <w:bCs/>
          <w:color w:val="333333"/>
          <w:sz w:val="44"/>
          <w:szCs w:val="44"/>
        </w:rPr>
      </w:pPr>
      <w:r>
        <w:rPr>
          <w:rFonts w:hint="eastAsia" w:ascii="仿宋" w:hAnsi="仿宋" w:eastAsia="仿宋" w:cs="仿宋"/>
          <w:b/>
          <w:bCs/>
          <w:color w:val="333333"/>
          <w:kern w:val="0"/>
          <w:sz w:val="44"/>
          <w:szCs w:val="44"/>
          <w:lang w:val="en-US" w:eastAsia="zh-CN" w:bidi="ar"/>
        </w:rPr>
        <w:t>重大行政执法决定法制审核目录清单</w:t>
      </w:r>
    </w:p>
    <w:tbl>
      <w:tblPr>
        <w:tblStyle w:val="2"/>
        <w:tblW w:w="14090" w:type="dxa"/>
        <w:tblCellSpacing w:w="0"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00"/>
        <w:gridCol w:w="1125"/>
        <w:gridCol w:w="2610"/>
        <w:gridCol w:w="3525"/>
        <w:gridCol w:w="6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5" w:hRule="atLeast"/>
          <w:tblCellSpacing w:w="0" w:type="dxa"/>
        </w:trPr>
        <w:tc>
          <w:tcPr>
            <w:tcW w:w="5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序号</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执法项目大类</w:t>
            </w:r>
          </w:p>
        </w:tc>
        <w:tc>
          <w:tcPr>
            <w:tcW w:w="26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审核的具体执法决定项目</w:t>
            </w:r>
          </w:p>
        </w:tc>
        <w:tc>
          <w:tcPr>
            <w:tcW w:w="35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应提交的审核资料</w:t>
            </w:r>
          </w:p>
        </w:tc>
        <w:tc>
          <w:tcPr>
            <w:tcW w:w="63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tblCellSpacing w:w="0" w:type="dxa"/>
        </w:trPr>
        <w:tc>
          <w:tcPr>
            <w:tcW w:w="5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1</w:t>
            </w:r>
          </w:p>
        </w:tc>
        <w:tc>
          <w:tcPr>
            <w:tcW w:w="112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行政处罚类决定</w:t>
            </w:r>
          </w:p>
        </w:tc>
        <w:tc>
          <w:tcPr>
            <w:tcW w:w="26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按照《行政处罚法》一般程序作出的罚款</w:t>
            </w:r>
          </w:p>
        </w:tc>
        <w:tc>
          <w:tcPr>
            <w:tcW w:w="35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《调查终结报告》《陈述申辩笔录》《行政处罚决定书（代拟稿）》和相关证据资料</w:t>
            </w:r>
          </w:p>
        </w:tc>
        <w:tc>
          <w:tcPr>
            <w:tcW w:w="63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执法主体是否合法，执法人员是否具备执法资格；主要事实是否清楚，证据是否确凿、充分；适用依据是否准确；处罚裁量是否适当；程序是否合法，是否充分保障行政相对人权利。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tblCellSpacing w:w="0" w:type="dxa"/>
        </w:trPr>
        <w:tc>
          <w:tcPr>
            <w:tcW w:w="5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2</w:t>
            </w:r>
          </w:p>
        </w:tc>
        <w:tc>
          <w:tcPr>
            <w:tcW w:w="11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ascii="仿宋" w:hAnsi="仿宋" w:eastAsia="仿宋" w:cs="仿宋"/>
                <w:color w:val="333333"/>
                <w:sz w:val="24"/>
                <w:szCs w:val="24"/>
              </w:rPr>
            </w:pPr>
          </w:p>
        </w:tc>
        <w:tc>
          <w:tcPr>
            <w:tcW w:w="26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拟做出没收违法所得或没收非法财物价值相当于前项规定数额的行政处罚决定；</w:t>
            </w:r>
          </w:p>
        </w:tc>
        <w:tc>
          <w:tcPr>
            <w:tcW w:w="35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《调查终结报告》《陈述申辩笔录》《行政罚没决定书（代拟稿）》和相关证据资料</w:t>
            </w:r>
          </w:p>
        </w:tc>
        <w:tc>
          <w:tcPr>
            <w:tcW w:w="63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执法主体是否合法，执法人员是否具备执法资格；主要事实是否清楚，证据是否确凿、充分；适用依据是否准确；裁量是否适当；程序是否合法，是否充分保障行政相对人权利。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tblCellSpacing w:w="0" w:type="dxa"/>
        </w:trPr>
        <w:tc>
          <w:tcPr>
            <w:tcW w:w="5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3</w:t>
            </w:r>
          </w:p>
        </w:tc>
        <w:tc>
          <w:tcPr>
            <w:tcW w:w="11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ascii="仿宋" w:hAnsi="仿宋" w:eastAsia="仿宋" w:cs="仿宋"/>
                <w:color w:val="333333"/>
                <w:sz w:val="24"/>
                <w:szCs w:val="24"/>
              </w:rPr>
            </w:pPr>
          </w:p>
        </w:tc>
        <w:tc>
          <w:tcPr>
            <w:tcW w:w="26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拟做出责令停产、停业决定的；</w:t>
            </w:r>
          </w:p>
        </w:tc>
        <w:tc>
          <w:tcPr>
            <w:tcW w:w="35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《调查终结报告》《陈述申辩笔录》《听证笔录》《行政处罚决定书（代拟稿）》和相关证据资料</w:t>
            </w:r>
          </w:p>
        </w:tc>
        <w:tc>
          <w:tcPr>
            <w:tcW w:w="63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执法主体是否合法，执法人员是否具备执法资格；主要事实是否清楚，证据是否确凿、充分；适用依据是否准确；裁量是否适当；程序是否合法，是否充分保障行政相对人权利。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tblCellSpacing w:w="0" w:type="dxa"/>
        </w:trPr>
        <w:tc>
          <w:tcPr>
            <w:tcW w:w="5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4</w:t>
            </w:r>
          </w:p>
        </w:tc>
        <w:tc>
          <w:tcPr>
            <w:tcW w:w="11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ascii="仿宋" w:hAnsi="仿宋" w:eastAsia="仿宋" w:cs="仿宋"/>
                <w:color w:val="333333"/>
                <w:sz w:val="24"/>
                <w:szCs w:val="24"/>
              </w:rPr>
            </w:pPr>
          </w:p>
        </w:tc>
        <w:tc>
          <w:tcPr>
            <w:tcW w:w="26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拟做出给予暂扣或者吊销许可证决定的</w:t>
            </w:r>
          </w:p>
        </w:tc>
        <w:tc>
          <w:tcPr>
            <w:tcW w:w="35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《调查终结报告》《陈述申辩笔录》《听证笔录》《行政处罚决定书（代拟稿）》和相关证据资料</w:t>
            </w:r>
          </w:p>
        </w:tc>
        <w:tc>
          <w:tcPr>
            <w:tcW w:w="63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执法主体是否合法，执法人员是否具备执法资格；主要事实是否清楚，证据是否确凿、充分；适用依据是否准确；裁量是否适当；程序是否合法，是否充分保障行政相对人权利。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tblCellSpacing w:w="0" w:type="dxa"/>
        </w:trPr>
        <w:tc>
          <w:tcPr>
            <w:tcW w:w="5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5</w:t>
            </w:r>
          </w:p>
        </w:tc>
        <w:tc>
          <w:tcPr>
            <w:tcW w:w="11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ascii="仿宋" w:hAnsi="仿宋" w:eastAsia="仿宋" w:cs="仿宋"/>
                <w:color w:val="333333"/>
                <w:sz w:val="24"/>
                <w:szCs w:val="24"/>
              </w:rPr>
            </w:pPr>
          </w:p>
        </w:tc>
        <w:tc>
          <w:tcPr>
            <w:tcW w:w="26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经听证程序后作出的行政处罚决定；</w:t>
            </w:r>
          </w:p>
        </w:tc>
        <w:tc>
          <w:tcPr>
            <w:tcW w:w="35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《调查终结报告》《陈述申辩笔录》《听证笔录》《行政处罚决定书（代拟稿）》和相关证据资料</w:t>
            </w:r>
          </w:p>
        </w:tc>
        <w:tc>
          <w:tcPr>
            <w:tcW w:w="63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执法主体是否合法，执法人员是否具备执法资格；主要事实是否清楚，证据是否确凿、充分；适用依据是否准确；裁量是否适当；程序是否合法，是否充分保障行政相对人权利。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tblCellSpacing w:w="0" w:type="dxa"/>
        </w:trPr>
        <w:tc>
          <w:tcPr>
            <w:tcW w:w="5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6</w:t>
            </w:r>
          </w:p>
        </w:tc>
        <w:tc>
          <w:tcPr>
            <w:tcW w:w="11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ascii="仿宋" w:hAnsi="仿宋" w:eastAsia="仿宋" w:cs="仿宋"/>
                <w:color w:val="333333"/>
                <w:sz w:val="24"/>
                <w:szCs w:val="24"/>
              </w:rPr>
            </w:pPr>
          </w:p>
        </w:tc>
        <w:tc>
          <w:tcPr>
            <w:tcW w:w="26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超出自由裁量权标准，拟作出减轻或加重处罚的；</w:t>
            </w:r>
          </w:p>
        </w:tc>
        <w:tc>
          <w:tcPr>
            <w:tcW w:w="35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《调查终结报告》《陈述申辩笔录》《行政处罚决定书（代拟稿）》、作出减轻或加重处罚的说明；和相关证据资料</w:t>
            </w:r>
          </w:p>
        </w:tc>
        <w:tc>
          <w:tcPr>
            <w:tcW w:w="63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执法主体是否合法，执法人员是否具备执法资格；主要事实是否清楚，证据是否确凿、充分；适用依据是否准确；作出减轻或加重处罚的事实、证据、依据是否清楚、确凿、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tblCellSpacing w:w="0" w:type="dxa"/>
        </w:trPr>
        <w:tc>
          <w:tcPr>
            <w:tcW w:w="5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7</w:t>
            </w:r>
          </w:p>
        </w:tc>
        <w:tc>
          <w:tcPr>
            <w:tcW w:w="11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ascii="仿宋" w:hAnsi="仿宋" w:eastAsia="仿宋" w:cs="仿宋"/>
                <w:color w:val="333333"/>
                <w:sz w:val="24"/>
                <w:szCs w:val="24"/>
              </w:rPr>
            </w:pPr>
          </w:p>
        </w:tc>
        <w:tc>
          <w:tcPr>
            <w:tcW w:w="26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案件承办机构负责人认为应当提请法制审核的其他重大、复杂、疑难的行政处罚决定。</w:t>
            </w:r>
          </w:p>
        </w:tc>
        <w:tc>
          <w:tcPr>
            <w:tcW w:w="35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《调查终结报告》《陈述申辩笔录》《行政处罚决定书（代拟稿）》情况说明和相关证据资料</w:t>
            </w:r>
          </w:p>
        </w:tc>
        <w:tc>
          <w:tcPr>
            <w:tcW w:w="63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执法主体是否合法，执法人员是否具备执法资格；主要事实是否清楚，证据是否确凿、充分；适用依据是否准确；处罚裁量是否适当；程序是否合法，是否充分保障行政相对人权利。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blCellSpacing w:w="0" w:type="dxa"/>
        </w:trPr>
        <w:tc>
          <w:tcPr>
            <w:tcW w:w="5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8</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其他类</w:t>
            </w:r>
          </w:p>
        </w:tc>
        <w:tc>
          <w:tcPr>
            <w:tcW w:w="26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其他行政执法决定涉嫌犯罪需要移送司法机关的</w:t>
            </w:r>
          </w:p>
        </w:tc>
        <w:tc>
          <w:tcPr>
            <w:tcW w:w="35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《行政处罚案件处理内部审批表》《行政违法案件移送函》（代拟稿）和案件情况调查报告、涉嫌犯罪案件有关材料、涉案物品清单</w:t>
            </w:r>
          </w:p>
        </w:tc>
        <w:tc>
          <w:tcPr>
            <w:tcW w:w="63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jc w:val="center"/>
              <w:rPr>
                <w:rFonts w:hint="eastAsia" w:ascii="仿宋" w:hAnsi="仿宋" w:eastAsia="仿宋" w:cs="仿宋"/>
                <w:color w:val="333333"/>
                <w:sz w:val="24"/>
                <w:szCs w:val="24"/>
              </w:rPr>
            </w:pPr>
            <w:r>
              <w:rPr>
                <w:rFonts w:hint="eastAsia" w:ascii="仿宋" w:hAnsi="仿宋" w:eastAsia="仿宋" w:cs="仿宋"/>
                <w:color w:val="333333"/>
                <w:kern w:val="0"/>
                <w:sz w:val="24"/>
                <w:szCs w:val="24"/>
                <w:lang w:val="en-US" w:eastAsia="zh-CN" w:bidi="ar"/>
              </w:rPr>
              <w:t>涉嫌犯罪的事实是否清楚，证据是否确凿、充分，适用依据</w:t>
            </w:r>
            <w:bookmarkStart w:id="0" w:name="_GoBack"/>
            <w:bookmarkEnd w:id="0"/>
            <w:r>
              <w:rPr>
                <w:rFonts w:hint="eastAsia" w:ascii="仿宋" w:hAnsi="仿宋" w:eastAsia="仿宋" w:cs="仿宋"/>
                <w:color w:val="333333"/>
                <w:kern w:val="0"/>
                <w:sz w:val="24"/>
                <w:szCs w:val="24"/>
                <w:lang w:val="en-US" w:eastAsia="zh-CN" w:bidi="ar"/>
              </w:rPr>
              <w:t>是否准确；调查办案程序是否合法</w:t>
            </w:r>
          </w:p>
        </w:tc>
      </w:tr>
    </w:tbl>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B4A6E"/>
    <w:rsid w:val="106C5C18"/>
    <w:rsid w:val="26327562"/>
    <w:rsid w:val="34306C3E"/>
    <w:rsid w:val="415B4A6E"/>
    <w:rsid w:val="53FF6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333333"/>
      <w:u w:val="none"/>
    </w:rPr>
  </w:style>
  <w:style w:type="character" w:styleId="5">
    <w:name w:val="Hyperlink"/>
    <w:basedOn w:val="3"/>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2021-08-19T12:03:00Z</dcterms:created>
  <dc:creator>Administrator</dc:creator>
  <cp:lastModifiedBy>Administrator</cp:lastModifiedBy>
  <dcterms:modified xsi:type="dcterms:W3CDTF">2021-09-18T07:43:54Z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F23CD4E3CADD44EDA6BCA8722082CC26</vt:lpwstr>
  </property>
</Properties>
</file>