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vertAlign w:val="baseline"/>
          <w:lang w:val="en-US" w:eastAsia="zh-CN"/>
        </w:rPr>
      </w:pPr>
      <w:r>
        <w:rPr>
          <w:rFonts w:hint="eastAsia" w:ascii="方正小标宋简体" w:hAnsi="方正小标宋简体" w:eastAsia="方正小标宋简体" w:cs="方正小标宋简体"/>
          <w:sz w:val="44"/>
          <w:szCs w:val="44"/>
          <w:vertAlign w:val="baseline"/>
          <w:lang w:val="en-US" w:eastAsia="zh-CN"/>
        </w:rPr>
        <w:t>新绛县城市执法领域政务公开事项标准目录（试行）</w:t>
      </w:r>
    </w:p>
    <w:tbl>
      <w:tblPr>
        <w:tblStyle w:val="3"/>
        <w:tblpPr w:leftFromText="180" w:rightFromText="180" w:vertAnchor="text" w:horzAnchor="page" w:tblpX="1458" w:tblpY="276"/>
        <w:tblOverlap w:val="never"/>
        <w:tblW w:w="14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
        <w:gridCol w:w="666"/>
        <w:gridCol w:w="1467"/>
        <w:gridCol w:w="2200"/>
        <w:gridCol w:w="1233"/>
        <w:gridCol w:w="1283"/>
        <w:gridCol w:w="1217"/>
        <w:gridCol w:w="1367"/>
        <w:gridCol w:w="707"/>
        <w:gridCol w:w="800"/>
        <w:gridCol w:w="682"/>
        <w:gridCol w:w="650"/>
        <w:gridCol w:w="432"/>
        <w:gridCol w:w="466"/>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462" w:type="dxa"/>
            <w:vMerge w:val="restart"/>
            <w:vAlign w:val="center"/>
          </w:tcPr>
          <w:p>
            <w:pPr>
              <w:bidi w:val="0"/>
              <w:jc w:val="center"/>
              <w:rPr>
                <w:rFonts w:hint="eastAsia" w:ascii="黑体" w:hAnsi="黑体" w:eastAsia="黑体" w:cs="黑体"/>
                <w:kern w:val="2"/>
                <w:sz w:val="21"/>
                <w:szCs w:val="24"/>
                <w:lang w:val="en-US" w:eastAsia="zh-CN" w:bidi="ar-SA"/>
              </w:rPr>
            </w:pPr>
          </w:p>
          <w:p>
            <w:pPr>
              <w:bidi w:val="0"/>
              <w:jc w:val="center"/>
              <w:rPr>
                <w:rFonts w:hint="eastAsia" w:ascii="黑体" w:hAnsi="黑体" w:eastAsia="黑体" w:cs="黑体"/>
                <w:lang w:val="en-US" w:eastAsia="zh-CN"/>
              </w:rPr>
            </w:pPr>
            <w:r>
              <w:rPr>
                <w:rFonts w:hint="eastAsia" w:ascii="黑体" w:hAnsi="黑体" w:eastAsia="黑体" w:cs="黑体"/>
                <w:lang w:val="en-US" w:eastAsia="zh-CN"/>
              </w:rPr>
              <w:t>序</w:t>
            </w:r>
          </w:p>
          <w:p>
            <w:pPr>
              <w:bidi w:val="0"/>
              <w:jc w:val="center"/>
              <w:rPr>
                <w:rFonts w:hint="eastAsia" w:ascii="黑体" w:hAnsi="黑体" w:eastAsia="黑体" w:cs="黑体"/>
                <w:lang w:val="en-US" w:eastAsia="zh-CN"/>
              </w:rPr>
            </w:pPr>
            <w:r>
              <w:rPr>
                <w:rFonts w:hint="eastAsia" w:ascii="黑体" w:hAnsi="黑体" w:eastAsia="黑体" w:cs="黑体"/>
                <w:lang w:val="en-US" w:eastAsia="zh-CN"/>
              </w:rPr>
              <w:t>号</w:t>
            </w:r>
          </w:p>
        </w:tc>
        <w:tc>
          <w:tcPr>
            <w:tcW w:w="2133" w:type="dxa"/>
            <w:gridSpan w:val="2"/>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公开事项</w:t>
            </w:r>
          </w:p>
        </w:tc>
        <w:tc>
          <w:tcPr>
            <w:tcW w:w="2200" w:type="dxa"/>
            <w:vMerge w:val="restart"/>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公开内容</w:t>
            </w:r>
          </w:p>
        </w:tc>
        <w:tc>
          <w:tcPr>
            <w:tcW w:w="1233" w:type="dxa"/>
            <w:vMerge w:val="restart"/>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公开依据</w:t>
            </w:r>
          </w:p>
        </w:tc>
        <w:tc>
          <w:tcPr>
            <w:tcW w:w="1283" w:type="dxa"/>
            <w:vMerge w:val="restart"/>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公开时限</w:t>
            </w:r>
          </w:p>
        </w:tc>
        <w:tc>
          <w:tcPr>
            <w:tcW w:w="1217" w:type="dxa"/>
            <w:vMerge w:val="restart"/>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公开主体</w:t>
            </w:r>
          </w:p>
        </w:tc>
        <w:tc>
          <w:tcPr>
            <w:tcW w:w="1367" w:type="dxa"/>
            <w:vMerge w:val="restart"/>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公开渠道和载体</w:t>
            </w:r>
          </w:p>
        </w:tc>
        <w:tc>
          <w:tcPr>
            <w:tcW w:w="1507" w:type="dxa"/>
            <w:gridSpan w:val="2"/>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公开对象</w:t>
            </w:r>
          </w:p>
        </w:tc>
        <w:tc>
          <w:tcPr>
            <w:tcW w:w="1332" w:type="dxa"/>
            <w:gridSpan w:val="2"/>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公开方式</w:t>
            </w:r>
          </w:p>
        </w:tc>
        <w:tc>
          <w:tcPr>
            <w:tcW w:w="1563" w:type="dxa"/>
            <w:gridSpan w:val="3"/>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462" w:type="dxa"/>
            <w:vMerge w:val="continue"/>
            <w:vAlign w:val="center"/>
          </w:tcPr>
          <w:p>
            <w:pPr>
              <w:jc w:val="center"/>
              <w:rPr>
                <w:rFonts w:hint="eastAsia" w:ascii="黑体" w:hAnsi="黑体" w:eastAsia="黑体" w:cs="黑体"/>
                <w:vertAlign w:val="baseline"/>
              </w:rPr>
            </w:pPr>
          </w:p>
        </w:tc>
        <w:tc>
          <w:tcPr>
            <w:tcW w:w="666"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一级</w:t>
            </w:r>
          </w:p>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事项</w:t>
            </w:r>
          </w:p>
        </w:tc>
        <w:tc>
          <w:tcPr>
            <w:tcW w:w="1467"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二级事项</w:t>
            </w:r>
          </w:p>
        </w:tc>
        <w:tc>
          <w:tcPr>
            <w:tcW w:w="2200" w:type="dxa"/>
            <w:vMerge w:val="continue"/>
            <w:vAlign w:val="center"/>
          </w:tcPr>
          <w:p>
            <w:pPr>
              <w:jc w:val="center"/>
              <w:rPr>
                <w:rFonts w:hint="eastAsia" w:ascii="黑体" w:hAnsi="黑体" w:eastAsia="黑体" w:cs="黑体"/>
                <w:vertAlign w:val="baseline"/>
              </w:rPr>
            </w:pPr>
          </w:p>
        </w:tc>
        <w:tc>
          <w:tcPr>
            <w:tcW w:w="1233" w:type="dxa"/>
            <w:vMerge w:val="continue"/>
            <w:vAlign w:val="center"/>
          </w:tcPr>
          <w:p>
            <w:pPr>
              <w:jc w:val="center"/>
              <w:rPr>
                <w:rFonts w:hint="eastAsia" w:ascii="黑体" w:hAnsi="黑体" w:eastAsia="黑体" w:cs="黑体"/>
                <w:vertAlign w:val="baseline"/>
              </w:rPr>
            </w:pPr>
          </w:p>
        </w:tc>
        <w:tc>
          <w:tcPr>
            <w:tcW w:w="1283" w:type="dxa"/>
            <w:vMerge w:val="continue"/>
            <w:vAlign w:val="center"/>
          </w:tcPr>
          <w:p>
            <w:pPr>
              <w:jc w:val="center"/>
              <w:rPr>
                <w:rFonts w:hint="eastAsia" w:ascii="黑体" w:hAnsi="黑体" w:eastAsia="黑体" w:cs="黑体"/>
                <w:vertAlign w:val="baseline"/>
              </w:rPr>
            </w:pPr>
          </w:p>
        </w:tc>
        <w:tc>
          <w:tcPr>
            <w:tcW w:w="1217" w:type="dxa"/>
            <w:vMerge w:val="continue"/>
            <w:vAlign w:val="center"/>
          </w:tcPr>
          <w:p>
            <w:pPr>
              <w:jc w:val="center"/>
              <w:rPr>
                <w:rFonts w:hint="eastAsia" w:ascii="黑体" w:hAnsi="黑体" w:eastAsia="黑体" w:cs="黑体"/>
                <w:vertAlign w:val="baseline"/>
              </w:rPr>
            </w:pPr>
          </w:p>
        </w:tc>
        <w:tc>
          <w:tcPr>
            <w:tcW w:w="1367" w:type="dxa"/>
            <w:vMerge w:val="continue"/>
            <w:vAlign w:val="center"/>
          </w:tcPr>
          <w:p>
            <w:pPr>
              <w:jc w:val="center"/>
              <w:rPr>
                <w:rFonts w:hint="eastAsia" w:ascii="黑体" w:hAnsi="黑体" w:eastAsia="黑体" w:cs="黑体"/>
                <w:vertAlign w:val="baseline"/>
              </w:rPr>
            </w:pPr>
          </w:p>
        </w:tc>
        <w:tc>
          <w:tcPr>
            <w:tcW w:w="707"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全社</w:t>
            </w:r>
          </w:p>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会</w:t>
            </w:r>
          </w:p>
        </w:tc>
        <w:tc>
          <w:tcPr>
            <w:tcW w:w="800"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特定</w:t>
            </w:r>
          </w:p>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群体</w:t>
            </w:r>
          </w:p>
        </w:tc>
        <w:tc>
          <w:tcPr>
            <w:tcW w:w="682"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主动</w:t>
            </w:r>
          </w:p>
        </w:tc>
        <w:tc>
          <w:tcPr>
            <w:tcW w:w="650"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依</w:t>
            </w:r>
          </w:p>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申请</w:t>
            </w:r>
          </w:p>
        </w:tc>
        <w:tc>
          <w:tcPr>
            <w:tcW w:w="432"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市</w:t>
            </w:r>
          </w:p>
        </w:tc>
        <w:tc>
          <w:tcPr>
            <w:tcW w:w="466"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县</w:t>
            </w:r>
          </w:p>
        </w:tc>
        <w:tc>
          <w:tcPr>
            <w:tcW w:w="665"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462"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w:t>
            </w:r>
          </w:p>
        </w:tc>
        <w:tc>
          <w:tcPr>
            <w:tcW w:w="666"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市容市貌管理</w:t>
            </w:r>
          </w:p>
        </w:tc>
        <w:tc>
          <w:tcPr>
            <w:tcW w:w="1467" w:type="dxa"/>
            <w:vAlign w:val="center"/>
          </w:tcPr>
          <w:p>
            <w:pPr>
              <w:numPr>
                <w:ilvl w:val="0"/>
                <w:numId w:val="0"/>
              </w:num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责任区的容貌和秩序未达到有关标准：存在流动摊点、占道经营、乱堆乱放等现象</w:t>
            </w:r>
          </w:p>
        </w:tc>
        <w:tc>
          <w:tcPr>
            <w:tcW w:w="2200" w:type="dxa"/>
            <w:vAlign w:val="center"/>
          </w:tcPr>
          <w:p>
            <w:pPr>
              <w:jc w:val="both"/>
              <w:rPr>
                <w:rFonts w:hint="eastAsia" w:ascii="仿宋_GB2312" w:hAnsi="仿宋_GB2312" w:eastAsia="仿宋_GB2312" w:cs="仿宋_GB2312"/>
                <w:vertAlign w:val="baseline"/>
                <w:lang w:val="en-US"/>
              </w:rPr>
            </w:pPr>
            <w:r>
              <w:rPr>
                <w:rFonts w:hint="eastAsia" w:ascii="仿宋_GB2312" w:hAnsi="仿宋_GB2312" w:eastAsia="仿宋_GB2312" w:cs="仿宋_GB2312"/>
                <w:vertAlign w:val="baseline"/>
                <w:lang w:val="en-US" w:eastAsia="zh-CN"/>
              </w:rPr>
              <w:t>1.机构职能、执法人名单；2执法程序或行政强制流程图；3.执法依据4机关内部执行的管理规范、工作方案、通报、通知、行政处理决定等文件</w:t>
            </w:r>
          </w:p>
        </w:tc>
        <w:tc>
          <w:tcPr>
            <w:tcW w:w="1233"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山西省城建环境综合治理条例</w:t>
            </w:r>
            <w:r>
              <w:rPr>
                <w:rFonts w:hint="eastAsia" w:ascii="仿宋_GB2312" w:hAnsi="仿宋_GB2312" w:eastAsia="仿宋_GB2312" w:cs="仿宋_GB2312"/>
                <w:vertAlign w:val="baseline"/>
                <w:lang w:eastAsia="zh-CN"/>
              </w:rPr>
              <w:t>》</w:t>
            </w:r>
          </w:p>
        </w:tc>
        <w:tc>
          <w:tcPr>
            <w:tcW w:w="1283"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除处罚决定外其他内容：长期公开（动态调整）</w:t>
            </w:r>
          </w:p>
        </w:tc>
        <w:tc>
          <w:tcPr>
            <w:tcW w:w="121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新绛县城乡建设管理综合行政执法队</w:t>
            </w:r>
          </w:p>
        </w:tc>
        <w:tc>
          <w:tcPr>
            <w:tcW w:w="136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新绛县人民政府网站</w:t>
            </w:r>
          </w:p>
        </w:tc>
        <w:tc>
          <w:tcPr>
            <w:tcW w:w="70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800" w:type="dxa"/>
            <w:vAlign w:val="center"/>
          </w:tcPr>
          <w:p>
            <w:pPr>
              <w:jc w:val="center"/>
              <w:rPr>
                <w:rFonts w:hint="eastAsia" w:ascii="仿宋_GB2312" w:hAnsi="仿宋_GB2312" w:eastAsia="仿宋_GB2312" w:cs="仿宋_GB2312"/>
                <w:vertAlign w:val="baseline"/>
              </w:rPr>
            </w:pPr>
          </w:p>
        </w:tc>
        <w:tc>
          <w:tcPr>
            <w:tcW w:w="682"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650" w:type="dxa"/>
            <w:vAlign w:val="center"/>
          </w:tcPr>
          <w:p>
            <w:pPr>
              <w:jc w:val="center"/>
              <w:rPr>
                <w:rFonts w:hint="eastAsia" w:ascii="仿宋_GB2312" w:hAnsi="仿宋_GB2312" w:eastAsia="仿宋_GB2312" w:cs="仿宋_GB2312"/>
                <w:vertAlign w:val="baseline"/>
              </w:rPr>
            </w:pPr>
          </w:p>
        </w:tc>
        <w:tc>
          <w:tcPr>
            <w:tcW w:w="432" w:type="dxa"/>
            <w:vAlign w:val="center"/>
          </w:tcPr>
          <w:p>
            <w:pPr>
              <w:jc w:val="center"/>
              <w:rPr>
                <w:rFonts w:hint="eastAsia" w:ascii="仿宋_GB2312" w:hAnsi="仿宋_GB2312" w:eastAsia="仿宋_GB2312" w:cs="仿宋_GB2312"/>
                <w:vertAlign w:val="baseline"/>
              </w:rPr>
            </w:pPr>
          </w:p>
        </w:tc>
        <w:tc>
          <w:tcPr>
            <w:tcW w:w="466"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665" w:type="dxa"/>
            <w:vAlign w:val="center"/>
          </w:tcPr>
          <w:p>
            <w:pPr>
              <w:jc w:val="center"/>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462"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w:t>
            </w:r>
          </w:p>
        </w:tc>
        <w:tc>
          <w:tcPr>
            <w:tcW w:w="666"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市容市貌管理</w:t>
            </w:r>
          </w:p>
        </w:tc>
        <w:tc>
          <w:tcPr>
            <w:tcW w:w="146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责任区的容貌和秩序未达到有关标准：存在店外经营现象</w:t>
            </w:r>
          </w:p>
        </w:tc>
        <w:tc>
          <w:tcPr>
            <w:tcW w:w="2200" w:type="dxa"/>
            <w:vAlign w:val="center"/>
          </w:tcPr>
          <w:p>
            <w:pPr>
              <w:jc w:val="both"/>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1.机构职能、执法人员名单；2执法程序或行政强制流程图；3.执法依据4机关内部执行的管理规范、工作方案、通报、通知、行政处理决定等文件</w:t>
            </w:r>
          </w:p>
        </w:tc>
        <w:tc>
          <w:tcPr>
            <w:tcW w:w="1233"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运城市实施&lt;山西省城乡环境综合治理条例&gt;办法</w:t>
            </w:r>
            <w:r>
              <w:rPr>
                <w:rFonts w:hint="eastAsia" w:ascii="仿宋_GB2312" w:hAnsi="仿宋_GB2312" w:eastAsia="仿宋_GB2312" w:cs="仿宋_GB2312"/>
                <w:vertAlign w:val="baseline"/>
                <w:lang w:eastAsia="zh-CN"/>
              </w:rPr>
              <w:t>》</w:t>
            </w:r>
          </w:p>
        </w:tc>
        <w:tc>
          <w:tcPr>
            <w:tcW w:w="1283"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除处罚决定外其他内容：长期公开（动态调整）</w:t>
            </w:r>
          </w:p>
        </w:tc>
        <w:tc>
          <w:tcPr>
            <w:tcW w:w="121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新绛县城乡建设管理综合行政执法队</w:t>
            </w:r>
          </w:p>
        </w:tc>
        <w:tc>
          <w:tcPr>
            <w:tcW w:w="13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新绛县人民政府网站</w:t>
            </w:r>
          </w:p>
        </w:tc>
        <w:tc>
          <w:tcPr>
            <w:tcW w:w="70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800" w:type="dxa"/>
            <w:vAlign w:val="center"/>
          </w:tcPr>
          <w:p>
            <w:pPr>
              <w:jc w:val="center"/>
              <w:rPr>
                <w:rFonts w:hint="eastAsia" w:ascii="仿宋_GB2312" w:hAnsi="仿宋_GB2312" w:eastAsia="仿宋_GB2312" w:cs="仿宋_GB2312"/>
                <w:vertAlign w:val="baseline"/>
              </w:rPr>
            </w:pPr>
          </w:p>
        </w:tc>
        <w:tc>
          <w:tcPr>
            <w:tcW w:w="682"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650" w:type="dxa"/>
            <w:vAlign w:val="center"/>
          </w:tcPr>
          <w:p>
            <w:pPr>
              <w:jc w:val="center"/>
              <w:rPr>
                <w:rFonts w:hint="eastAsia" w:ascii="仿宋_GB2312" w:hAnsi="仿宋_GB2312" w:eastAsia="仿宋_GB2312" w:cs="仿宋_GB2312"/>
                <w:vertAlign w:val="baseline"/>
              </w:rPr>
            </w:pPr>
          </w:p>
        </w:tc>
        <w:tc>
          <w:tcPr>
            <w:tcW w:w="432" w:type="dxa"/>
            <w:vAlign w:val="center"/>
          </w:tcPr>
          <w:p>
            <w:pPr>
              <w:jc w:val="center"/>
              <w:rPr>
                <w:rFonts w:hint="eastAsia" w:ascii="仿宋_GB2312" w:hAnsi="仿宋_GB2312" w:eastAsia="仿宋_GB2312" w:cs="仿宋_GB2312"/>
                <w:vertAlign w:val="baseline"/>
              </w:rPr>
            </w:pPr>
          </w:p>
        </w:tc>
        <w:tc>
          <w:tcPr>
            <w:tcW w:w="466"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665" w:type="dxa"/>
            <w:vAlign w:val="center"/>
          </w:tcPr>
          <w:p>
            <w:pPr>
              <w:jc w:val="center"/>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2"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3</w:t>
            </w:r>
          </w:p>
        </w:tc>
        <w:tc>
          <w:tcPr>
            <w:tcW w:w="666"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户外广告管理</w:t>
            </w:r>
          </w:p>
        </w:tc>
        <w:tc>
          <w:tcPr>
            <w:tcW w:w="146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责任区的容貌和秩序未达到有关标准：存在违规设置门头广告现象</w:t>
            </w:r>
          </w:p>
        </w:tc>
        <w:tc>
          <w:tcPr>
            <w:tcW w:w="2200" w:type="dxa"/>
            <w:vAlign w:val="center"/>
          </w:tcPr>
          <w:p>
            <w:pPr>
              <w:jc w:val="both"/>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1.机构职能、执法人员名单；2执法程序或行政强制流程图；3.执法依据4机关内部执行的管理规范、工作方案、通报、通知、行政处理决定等文件</w:t>
            </w:r>
          </w:p>
        </w:tc>
        <w:tc>
          <w:tcPr>
            <w:tcW w:w="1233"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山西省城乡环境综合治理条例</w:t>
            </w:r>
            <w:r>
              <w:rPr>
                <w:rFonts w:hint="eastAsia" w:ascii="仿宋_GB2312" w:hAnsi="仿宋_GB2312" w:eastAsia="仿宋_GB2312" w:cs="仿宋_GB2312"/>
                <w:vertAlign w:val="baseline"/>
                <w:lang w:eastAsia="zh-CN"/>
              </w:rPr>
              <w:t>》</w:t>
            </w:r>
          </w:p>
        </w:tc>
        <w:tc>
          <w:tcPr>
            <w:tcW w:w="1283"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除处罚决定外其他内容：长期公开（动态调整）</w:t>
            </w:r>
          </w:p>
        </w:tc>
        <w:tc>
          <w:tcPr>
            <w:tcW w:w="121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新绛县城乡建设管理综合行政执法队</w:t>
            </w:r>
          </w:p>
        </w:tc>
        <w:tc>
          <w:tcPr>
            <w:tcW w:w="13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新绛县人民政府网站</w:t>
            </w:r>
          </w:p>
        </w:tc>
        <w:tc>
          <w:tcPr>
            <w:tcW w:w="70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800" w:type="dxa"/>
            <w:vAlign w:val="center"/>
          </w:tcPr>
          <w:p>
            <w:pPr>
              <w:jc w:val="center"/>
              <w:rPr>
                <w:rFonts w:hint="eastAsia" w:ascii="仿宋_GB2312" w:hAnsi="仿宋_GB2312" w:eastAsia="仿宋_GB2312" w:cs="仿宋_GB2312"/>
                <w:vertAlign w:val="baseline"/>
              </w:rPr>
            </w:pPr>
          </w:p>
        </w:tc>
        <w:tc>
          <w:tcPr>
            <w:tcW w:w="682"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650" w:type="dxa"/>
            <w:vAlign w:val="center"/>
          </w:tcPr>
          <w:p>
            <w:pPr>
              <w:jc w:val="center"/>
              <w:rPr>
                <w:rFonts w:hint="eastAsia" w:ascii="仿宋_GB2312" w:hAnsi="仿宋_GB2312" w:eastAsia="仿宋_GB2312" w:cs="仿宋_GB2312"/>
                <w:vertAlign w:val="baseline"/>
              </w:rPr>
            </w:pPr>
          </w:p>
        </w:tc>
        <w:tc>
          <w:tcPr>
            <w:tcW w:w="432" w:type="dxa"/>
            <w:vAlign w:val="center"/>
          </w:tcPr>
          <w:p>
            <w:pPr>
              <w:jc w:val="center"/>
              <w:rPr>
                <w:rFonts w:hint="eastAsia" w:ascii="仿宋_GB2312" w:hAnsi="仿宋_GB2312" w:eastAsia="仿宋_GB2312" w:cs="仿宋_GB2312"/>
                <w:vertAlign w:val="baseline"/>
              </w:rPr>
            </w:pPr>
          </w:p>
        </w:tc>
        <w:tc>
          <w:tcPr>
            <w:tcW w:w="466"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665" w:type="dxa"/>
            <w:vAlign w:val="center"/>
          </w:tcPr>
          <w:p>
            <w:pPr>
              <w:jc w:val="center"/>
              <w:rPr>
                <w:rFonts w:hint="eastAsia" w:ascii="仿宋_GB2312" w:hAnsi="仿宋_GB2312" w:eastAsia="仿宋_GB2312" w:cs="仿宋_GB2312"/>
                <w:vertAlign w:val="baseline"/>
              </w:rPr>
            </w:pPr>
          </w:p>
        </w:tc>
      </w:tr>
    </w:tbl>
    <w:p>
      <w:pPr>
        <w:rPr>
          <w:rFonts w:hint="eastAsia" w:ascii="仿宋_GB2312" w:hAnsi="仿宋_GB2312" w:eastAsia="仿宋_GB2312" w:cs="仿宋_GB2312"/>
          <w:sz w:val="44"/>
          <w:szCs w:val="44"/>
          <w:vertAlign w:val="baseline"/>
          <w:lang w:val="en-US" w:eastAsia="zh-CN"/>
        </w:rPr>
      </w:pPr>
    </w:p>
    <w:p>
      <w:pPr>
        <w:rPr>
          <w:rFonts w:hint="eastAsia" w:ascii="仿宋_GB2312" w:hAnsi="仿宋_GB2312" w:eastAsia="仿宋_GB2312" w:cs="仿宋_GB2312"/>
        </w:rPr>
      </w:pPr>
    </w:p>
    <w:tbl>
      <w:tblPr>
        <w:tblStyle w:val="3"/>
        <w:tblW w:w="14333" w:type="dxa"/>
        <w:tblInd w:w="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666"/>
        <w:gridCol w:w="1467"/>
        <w:gridCol w:w="2217"/>
        <w:gridCol w:w="1216"/>
        <w:gridCol w:w="1317"/>
        <w:gridCol w:w="1167"/>
        <w:gridCol w:w="1383"/>
        <w:gridCol w:w="733"/>
        <w:gridCol w:w="817"/>
        <w:gridCol w:w="667"/>
        <w:gridCol w:w="566"/>
        <w:gridCol w:w="500"/>
        <w:gridCol w:w="434"/>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46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4</w:t>
            </w:r>
          </w:p>
        </w:tc>
        <w:tc>
          <w:tcPr>
            <w:tcW w:w="666"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户外广告管理</w:t>
            </w:r>
          </w:p>
        </w:tc>
        <w:tc>
          <w:tcPr>
            <w:tcW w:w="146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在城镇道路、建筑物、构筑物、树木市政及其他设施上涂写、刻画，擅自张贴广告、墙报、标语和海报等宣传品</w:t>
            </w:r>
          </w:p>
        </w:tc>
        <w:tc>
          <w:tcPr>
            <w:tcW w:w="2217" w:type="dxa"/>
            <w:vAlign w:val="center"/>
          </w:tcPr>
          <w:p>
            <w:pPr>
              <w:numPr>
                <w:ilvl w:val="0"/>
                <w:numId w:val="0"/>
              </w:num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1.机构职能、执法人员名单；2执法程序或行政强制流程图；3.执法依据4机关内部执行的管理规范、工作方案、通报、通知、行政处理决定等文件</w:t>
            </w:r>
          </w:p>
        </w:tc>
        <w:tc>
          <w:tcPr>
            <w:tcW w:w="1216"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山西省城乡环境综合治理条例</w:t>
            </w:r>
            <w:r>
              <w:rPr>
                <w:rFonts w:hint="eastAsia" w:ascii="仿宋_GB2312" w:hAnsi="仿宋_GB2312" w:eastAsia="仿宋_GB2312" w:cs="仿宋_GB2312"/>
                <w:vertAlign w:val="baseline"/>
                <w:lang w:eastAsia="zh-CN"/>
              </w:rPr>
              <w:t>》</w:t>
            </w:r>
          </w:p>
        </w:tc>
        <w:tc>
          <w:tcPr>
            <w:tcW w:w="131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除处罚决定外其他内容：长期公开（动态调整）</w:t>
            </w:r>
          </w:p>
        </w:tc>
        <w:tc>
          <w:tcPr>
            <w:tcW w:w="11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新绛县城乡建设管理综合行政执法队</w:t>
            </w:r>
          </w:p>
        </w:tc>
        <w:tc>
          <w:tcPr>
            <w:tcW w:w="1383"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新绛县人民政府网站</w:t>
            </w:r>
          </w:p>
        </w:tc>
        <w:tc>
          <w:tcPr>
            <w:tcW w:w="733"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817" w:type="dxa"/>
            <w:vAlign w:val="center"/>
          </w:tcPr>
          <w:p>
            <w:pPr>
              <w:jc w:val="center"/>
              <w:rPr>
                <w:rFonts w:hint="eastAsia" w:ascii="仿宋_GB2312" w:hAnsi="仿宋_GB2312" w:eastAsia="仿宋_GB2312" w:cs="仿宋_GB2312"/>
                <w:vertAlign w:val="baseline"/>
              </w:rPr>
            </w:pPr>
          </w:p>
        </w:tc>
        <w:tc>
          <w:tcPr>
            <w:tcW w:w="6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566" w:type="dxa"/>
            <w:vAlign w:val="center"/>
          </w:tcPr>
          <w:p>
            <w:pPr>
              <w:jc w:val="center"/>
              <w:rPr>
                <w:rFonts w:hint="eastAsia" w:ascii="仿宋_GB2312" w:hAnsi="仿宋_GB2312" w:eastAsia="仿宋_GB2312" w:cs="仿宋_GB2312"/>
                <w:vertAlign w:val="baseline"/>
              </w:rPr>
            </w:pPr>
          </w:p>
        </w:tc>
        <w:tc>
          <w:tcPr>
            <w:tcW w:w="500" w:type="dxa"/>
            <w:vAlign w:val="center"/>
          </w:tcPr>
          <w:p>
            <w:pPr>
              <w:jc w:val="center"/>
              <w:rPr>
                <w:rFonts w:hint="eastAsia" w:ascii="仿宋_GB2312" w:hAnsi="仿宋_GB2312" w:eastAsia="仿宋_GB2312" w:cs="仿宋_GB2312"/>
                <w:vertAlign w:val="baseline"/>
              </w:rPr>
            </w:pPr>
          </w:p>
        </w:tc>
        <w:tc>
          <w:tcPr>
            <w:tcW w:w="434"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716" w:type="dxa"/>
            <w:vAlign w:val="center"/>
          </w:tcPr>
          <w:p>
            <w:pPr>
              <w:jc w:val="center"/>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46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5</w:t>
            </w:r>
          </w:p>
        </w:tc>
        <w:tc>
          <w:tcPr>
            <w:tcW w:w="666"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户外广告管理</w:t>
            </w:r>
          </w:p>
        </w:tc>
        <w:tc>
          <w:tcPr>
            <w:tcW w:w="146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擅自在公共场所散发、悬挂、张贴宣传品、小广告</w:t>
            </w:r>
          </w:p>
        </w:tc>
        <w:tc>
          <w:tcPr>
            <w:tcW w:w="2217" w:type="dxa"/>
            <w:vAlign w:val="center"/>
          </w:tcPr>
          <w:p>
            <w:pPr>
              <w:numPr>
                <w:ilvl w:val="0"/>
                <w:numId w:val="0"/>
              </w:num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1.机构职能、执法人员名单；2执法程序或行政强制流程图；3.执法依据4机关内部执行的管理规范、工作方案、通报、通知、行政处理决定等文件</w:t>
            </w:r>
          </w:p>
        </w:tc>
        <w:tc>
          <w:tcPr>
            <w:tcW w:w="1216"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运城市实施&lt;山西省城乡环境综合治理条例&gt;办法</w:t>
            </w:r>
            <w:r>
              <w:rPr>
                <w:rFonts w:hint="eastAsia" w:ascii="仿宋_GB2312" w:hAnsi="仿宋_GB2312" w:eastAsia="仿宋_GB2312" w:cs="仿宋_GB2312"/>
                <w:vertAlign w:val="baseline"/>
                <w:lang w:eastAsia="zh-CN"/>
              </w:rPr>
              <w:t>》</w:t>
            </w:r>
          </w:p>
        </w:tc>
        <w:tc>
          <w:tcPr>
            <w:tcW w:w="131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除处罚决定外其他内容：长期公开（动态调整）</w:t>
            </w:r>
          </w:p>
        </w:tc>
        <w:tc>
          <w:tcPr>
            <w:tcW w:w="11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新绛县城乡建设管理综合行政执法队</w:t>
            </w:r>
          </w:p>
        </w:tc>
        <w:tc>
          <w:tcPr>
            <w:tcW w:w="1383" w:type="dxa"/>
            <w:vAlign w:val="center"/>
          </w:tcPr>
          <w:p>
            <w:pPr>
              <w:jc w:val="center"/>
              <w:rPr>
                <w:rFonts w:hint="eastAsia" w:ascii="仿宋_GB2312" w:hAnsi="仿宋_GB2312" w:eastAsia="仿宋_GB2312" w:cs="仿宋_GB2312"/>
                <w:vertAlign w:val="baseline"/>
              </w:rPr>
            </w:pPr>
          </w:p>
          <w:p>
            <w:pPr>
              <w:bidi w:val="0"/>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vertAlign w:val="baseline"/>
                <w:lang w:val="en-US" w:eastAsia="zh-CN"/>
              </w:rPr>
              <w:t>新绛县人民政府网站</w:t>
            </w:r>
          </w:p>
        </w:tc>
        <w:tc>
          <w:tcPr>
            <w:tcW w:w="733"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817" w:type="dxa"/>
            <w:vAlign w:val="center"/>
          </w:tcPr>
          <w:p>
            <w:pPr>
              <w:jc w:val="center"/>
              <w:rPr>
                <w:rFonts w:hint="eastAsia" w:ascii="仿宋_GB2312" w:hAnsi="仿宋_GB2312" w:eastAsia="仿宋_GB2312" w:cs="仿宋_GB2312"/>
                <w:vertAlign w:val="baseline"/>
              </w:rPr>
            </w:pPr>
          </w:p>
        </w:tc>
        <w:tc>
          <w:tcPr>
            <w:tcW w:w="6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566" w:type="dxa"/>
            <w:vAlign w:val="center"/>
          </w:tcPr>
          <w:p>
            <w:pPr>
              <w:jc w:val="center"/>
              <w:rPr>
                <w:rFonts w:hint="eastAsia" w:ascii="仿宋_GB2312" w:hAnsi="仿宋_GB2312" w:eastAsia="仿宋_GB2312" w:cs="仿宋_GB2312"/>
                <w:vertAlign w:val="baseline"/>
              </w:rPr>
            </w:pPr>
          </w:p>
        </w:tc>
        <w:tc>
          <w:tcPr>
            <w:tcW w:w="500" w:type="dxa"/>
            <w:vAlign w:val="center"/>
          </w:tcPr>
          <w:p>
            <w:pPr>
              <w:jc w:val="center"/>
              <w:rPr>
                <w:rFonts w:hint="eastAsia" w:ascii="仿宋_GB2312" w:hAnsi="仿宋_GB2312" w:eastAsia="仿宋_GB2312" w:cs="仿宋_GB2312"/>
                <w:vertAlign w:val="baseline"/>
              </w:rPr>
            </w:pPr>
          </w:p>
        </w:tc>
        <w:tc>
          <w:tcPr>
            <w:tcW w:w="434"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716" w:type="dxa"/>
            <w:vAlign w:val="center"/>
          </w:tcPr>
          <w:p>
            <w:pPr>
              <w:jc w:val="center"/>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trPr>
        <w:tc>
          <w:tcPr>
            <w:tcW w:w="46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6</w:t>
            </w:r>
          </w:p>
        </w:tc>
        <w:tc>
          <w:tcPr>
            <w:tcW w:w="666"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户外广告管理</w:t>
            </w:r>
          </w:p>
        </w:tc>
        <w:tc>
          <w:tcPr>
            <w:tcW w:w="146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sz w:val="21"/>
                <w:szCs w:val="21"/>
              </w:rPr>
              <w:t>擅自在临街建筑物上悬挂条幅、插挂彩旗，加装灯饰或者其它装饰物，以及违法搭建附属设施，堆放杂物</w:t>
            </w:r>
            <w:r>
              <w:rPr>
                <w:rFonts w:hint="eastAsia" w:ascii="仿宋_GB2312" w:hAnsi="仿宋_GB2312" w:eastAsia="仿宋_GB2312" w:cs="仿宋_GB2312"/>
                <w:sz w:val="21"/>
                <w:szCs w:val="21"/>
                <w:lang w:val="en-US" w:eastAsia="zh-CN"/>
              </w:rPr>
              <w:t>等</w:t>
            </w:r>
          </w:p>
        </w:tc>
        <w:tc>
          <w:tcPr>
            <w:tcW w:w="2217" w:type="dxa"/>
            <w:vAlign w:val="center"/>
          </w:tcPr>
          <w:p>
            <w:pPr>
              <w:numPr>
                <w:ilvl w:val="0"/>
                <w:numId w:val="0"/>
              </w:num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1.机构职能、执法人员名单；2执法程序或行政强制流程图；3.执法依据4机关内部执行的管理规范、工作方案、通报、通知、行政处理决定等文件</w:t>
            </w:r>
          </w:p>
        </w:tc>
        <w:tc>
          <w:tcPr>
            <w:tcW w:w="1216"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运城市实施&lt;山西省城乡环境综合治理条例&gt;办法</w:t>
            </w:r>
            <w:r>
              <w:rPr>
                <w:rFonts w:hint="eastAsia" w:ascii="仿宋_GB2312" w:hAnsi="仿宋_GB2312" w:eastAsia="仿宋_GB2312" w:cs="仿宋_GB2312"/>
                <w:vertAlign w:val="baseline"/>
                <w:lang w:eastAsia="zh-CN"/>
              </w:rPr>
              <w:t>》</w:t>
            </w:r>
          </w:p>
        </w:tc>
        <w:tc>
          <w:tcPr>
            <w:tcW w:w="131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除处罚决定外其他内容：长期公开（动态调整）</w:t>
            </w:r>
          </w:p>
        </w:tc>
        <w:tc>
          <w:tcPr>
            <w:tcW w:w="11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新绛县城乡建设管理综合行政执法队</w:t>
            </w:r>
          </w:p>
        </w:tc>
        <w:tc>
          <w:tcPr>
            <w:tcW w:w="1383"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新绛县人民政府网站</w:t>
            </w:r>
          </w:p>
        </w:tc>
        <w:tc>
          <w:tcPr>
            <w:tcW w:w="733"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817" w:type="dxa"/>
            <w:vAlign w:val="center"/>
          </w:tcPr>
          <w:p>
            <w:pPr>
              <w:jc w:val="center"/>
              <w:rPr>
                <w:rFonts w:hint="eastAsia" w:ascii="仿宋_GB2312" w:hAnsi="仿宋_GB2312" w:eastAsia="仿宋_GB2312" w:cs="仿宋_GB2312"/>
                <w:vertAlign w:val="baseline"/>
              </w:rPr>
            </w:pPr>
          </w:p>
        </w:tc>
        <w:tc>
          <w:tcPr>
            <w:tcW w:w="6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566" w:type="dxa"/>
            <w:vAlign w:val="center"/>
          </w:tcPr>
          <w:p>
            <w:pPr>
              <w:jc w:val="center"/>
              <w:rPr>
                <w:rFonts w:hint="eastAsia" w:ascii="仿宋_GB2312" w:hAnsi="仿宋_GB2312" w:eastAsia="仿宋_GB2312" w:cs="仿宋_GB2312"/>
                <w:vertAlign w:val="baseline"/>
              </w:rPr>
            </w:pPr>
          </w:p>
        </w:tc>
        <w:tc>
          <w:tcPr>
            <w:tcW w:w="500" w:type="dxa"/>
            <w:vAlign w:val="center"/>
          </w:tcPr>
          <w:p>
            <w:pPr>
              <w:jc w:val="center"/>
              <w:rPr>
                <w:rFonts w:hint="eastAsia" w:ascii="仿宋_GB2312" w:hAnsi="仿宋_GB2312" w:eastAsia="仿宋_GB2312" w:cs="仿宋_GB2312"/>
                <w:vertAlign w:val="baseline"/>
              </w:rPr>
            </w:pPr>
          </w:p>
        </w:tc>
        <w:tc>
          <w:tcPr>
            <w:tcW w:w="434"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716" w:type="dxa"/>
            <w:vAlign w:val="center"/>
          </w:tcPr>
          <w:p>
            <w:pPr>
              <w:jc w:val="center"/>
              <w:rPr>
                <w:rFonts w:hint="eastAsia" w:ascii="仿宋_GB2312" w:hAnsi="仿宋_GB2312" w:eastAsia="仿宋_GB2312" w:cs="仿宋_GB2312"/>
                <w:vertAlign w:val="baseline"/>
              </w:rPr>
            </w:pPr>
          </w:p>
        </w:tc>
      </w:tr>
    </w:tbl>
    <w:p>
      <w:pPr>
        <w:rPr>
          <w:rFonts w:hint="eastAsia" w:ascii="仿宋_GB2312" w:hAnsi="仿宋_GB2312" w:eastAsia="仿宋_GB2312" w:cs="仿宋_GB2312"/>
        </w:rPr>
      </w:pPr>
    </w:p>
    <w:p>
      <w:pPr>
        <w:rPr>
          <w:rFonts w:hint="eastAsia" w:ascii="仿宋_GB2312" w:hAnsi="仿宋_GB2312" w:eastAsia="仿宋_GB2312" w:cs="仿宋_GB2312"/>
        </w:rPr>
      </w:pPr>
    </w:p>
    <w:tbl>
      <w:tblPr>
        <w:tblStyle w:val="3"/>
        <w:tblW w:w="14367" w:type="dxa"/>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667"/>
        <w:gridCol w:w="1450"/>
        <w:gridCol w:w="2283"/>
        <w:gridCol w:w="1167"/>
        <w:gridCol w:w="1350"/>
        <w:gridCol w:w="1166"/>
        <w:gridCol w:w="1367"/>
        <w:gridCol w:w="717"/>
        <w:gridCol w:w="833"/>
        <w:gridCol w:w="683"/>
        <w:gridCol w:w="567"/>
        <w:gridCol w:w="450"/>
        <w:gridCol w:w="467"/>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2" w:hRule="atLeast"/>
        </w:trPr>
        <w:tc>
          <w:tcPr>
            <w:tcW w:w="46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7</w:t>
            </w:r>
          </w:p>
        </w:tc>
        <w:tc>
          <w:tcPr>
            <w:tcW w:w="6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环境保护管理</w:t>
            </w:r>
          </w:p>
        </w:tc>
        <w:tc>
          <w:tcPr>
            <w:tcW w:w="1450"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排放油烟的餐饮服务业经营者未安装油烟净化设施、不正常使用油烟净化设施或者未采取其他油烟净化措施，超过排放标准排放油烟的，</w:t>
            </w:r>
          </w:p>
        </w:tc>
        <w:tc>
          <w:tcPr>
            <w:tcW w:w="2283" w:type="dxa"/>
            <w:vAlign w:val="center"/>
          </w:tcPr>
          <w:p>
            <w:pPr>
              <w:numPr>
                <w:ilvl w:val="0"/>
                <w:numId w:val="0"/>
              </w:num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1.机构职能、执法人员名单；2执法程序或行政强制流程图；3.执法依据4机关内部执行的管理规范、工作方案、通报、通知、行政处理决定等文件</w:t>
            </w:r>
          </w:p>
        </w:tc>
        <w:tc>
          <w:tcPr>
            <w:tcW w:w="1167"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中华人民共和国大气污染防治法</w:t>
            </w:r>
            <w:r>
              <w:rPr>
                <w:rFonts w:hint="eastAsia" w:ascii="仿宋_GB2312" w:hAnsi="仿宋_GB2312" w:eastAsia="仿宋_GB2312" w:cs="仿宋_GB2312"/>
                <w:vertAlign w:val="baseline"/>
                <w:lang w:eastAsia="zh-CN"/>
              </w:rPr>
              <w:t>》</w:t>
            </w:r>
          </w:p>
        </w:tc>
        <w:tc>
          <w:tcPr>
            <w:tcW w:w="1350"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除处罚决定外其他内容：长期公开（动态调整）</w:t>
            </w:r>
          </w:p>
        </w:tc>
        <w:tc>
          <w:tcPr>
            <w:tcW w:w="1166"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新绛县城乡建设管理综合行政执法队</w:t>
            </w:r>
          </w:p>
        </w:tc>
        <w:tc>
          <w:tcPr>
            <w:tcW w:w="13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新绛县人民政府网站</w:t>
            </w:r>
          </w:p>
        </w:tc>
        <w:tc>
          <w:tcPr>
            <w:tcW w:w="71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833" w:type="dxa"/>
            <w:vAlign w:val="center"/>
          </w:tcPr>
          <w:p>
            <w:pPr>
              <w:jc w:val="center"/>
              <w:rPr>
                <w:rFonts w:hint="eastAsia" w:ascii="仿宋_GB2312" w:hAnsi="仿宋_GB2312" w:eastAsia="仿宋_GB2312" w:cs="仿宋_GB2312"/>
                <w:vertAlign w:val="baseline"/>
              </w:rPr>
            </w:pPr>
          </w:p>
        </w:tc>
        <w:tc>
          <w:tcPr>
            <w:tcW w:w="683"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567" w:type="dxa"/>
            <w:vAlign w:val="center"/>
          </w:tcPr>
          <w:p>
            <w:pPr>
              <w:jc w:val="center"/>
              <w:rPr>
                <w:rFonts w:hint="eastAsia" w:ascii="仿宋_GB2312" w:hAnsi="仿宋_GB2312" w:eastAsia="仿宋_GB2312" w:cs="仿宋_GB2312"/>
                <w:vertAlign w:val="baseline"/>
              </w:rPr>
            </w:pPr>
          </w:p>
        </w:tc>
        <w:tc>
          <w:tcPr>
            <w:tcW w:w="450" w:type="dxa"/>
            <w:vAlign w:val="center"/>
          </w:tcPr>
          <w:p>
            <w:pPr>
              <w:jc w:val="center"/>
              <w:rPr>
                <w:rFonts w:hint="eastAsia" w:ascii="仿宋_GB2312" w:hAnsi="仿宋_GB2312" w:eastAsia="仿宋_GB2312" w:cs="仿宋_GB2312"/>
                <w:vertAlign w:val="baseline"/>
              </w:rPr>
            </w:pPr>
          </w:p>
        </w:tc>
        <w:tc>
          <w:tcPr>
            <w:tcW w:w="4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733" w:type="dxa"/>
            <w:vAlign w:val="center"/>
          </w:tcPr>
          <w:p>
            <w:pPr>
              <w:jc w:val="center"/>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46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8</w:t>
            </w:r>
          </w:p>
        </w:tc>
        <w:tc>
          <w:tcPr>
            <w:tcW w:w="6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环境保护管理</w:t>
            </w:r>
          </w:p>
        </w:tc>
        <w:tc>
          <w:tcPr>
            <w:tcW w:w="1450"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在当地人民政府禁止的时段和区域露天烧烤食品或者为露天烧烤食品提供场地的</w:t>
            </w:r>
          </w:p>
        </w:tc>
        <w:tc>
          <w:tcPr>
            <w:tcW w:w="2283" w:type="dxa"/>
            <w:vAlign w:val="center"/>
          </w:tcPr>
          <w:p>
            <w:pPr>
              <w:numPr>
                <w:ilvl w:val="0"/>
                <w:numId w:val="0"/>
              </w:num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1.机构职能、执法人员名单；2执法程序或行政强制流程图；3.执法依据4机关内部执行的管理规范、工作方案、通报、通知、行政处理决定等文件</w:t>
            </w:r>
          </w:p>
        </w:tc>
        <w:tc>
          <w:tcPr>
            <w:tcW w:w="11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中华人民共和国大气污染防治法</w:t>
            </w:r>
            <w:r>
              <w:rPr>
                <w:rFonts w:hint="eastAsia" w:ascii="仿宋_GB2312" w:hAnsi="仿宋_GB2312" w:eastAsia="仿宋_GB2312" w:cs="仿宋_GB2312"/>
                <w:vertAlign w:val="baseline"/>
                <w:lang w:eastAsia="zh-CN"/>
              </w:rPr>
              <w:t>》</w:t>
            </w:r>
          </w:p>
        </w:tc>
        <w:tc>
          <w:tcPr>
            <w:tcW w:w="1350"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除处罚决定外其他内容：长期公开（动态调整）</w:t>
            </w:r>
          </w:p>
        </w:tc>
        <w:tc>
          <w:tcPr>
            <w:tcW w:w="1166"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新绛县城乡建设管理综合行政执法队</w:t>
            </w:r>
          </w:p>
        </w:tc>
        <w:tc>
          <w:tcPr>
            <w:tcW w:w="13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新绛县人民政府网站</w:t>
            </w:r>
          </w:p>
        </w:tc>
        <w:tc>
          <w:tcPr>
            <w:tcW w:w="71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833" w:type="dxa"/>
            <w:vAlign w:val="center"/>
          </w:tcPr>
          <w:p>
            <w:pPr>
              <w:jc w:val="center"/>
              <w:rPr>
                <w:rFonts w:hint="eastAsia" w:ascii="仿宋_GB2312" w:hAnsi="仿宋_GB2312" w:eastAsia="仿宋_GB2312" w:cs="仿宋_GB2312"/>
                <w:vertAlign w:val="baseline"/>
              </w:rPr>
            </w:pPr>
          </w:p>
        </w:tc>
        <w:tc>
          <w:tcPr>
            <w:tcW w:w="683"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567" w:type="dxa"/>
            <w:vAlign w:val="center"/>
          </w:tcPr>
          <w:p>
            <w:pPr>
              <w:jc w:val="center"/>
              <w:rPr>
                <w:rFonts w:hint="eastAsia" w:ascii="仿宋_GB2312" w:hAnsi="仿宋_GB2312" w:eastAsia="仿宋_GB2312" w:cs="仿宋_GB2312"/>
                <w:vertAlign w:val="baseline"/>
              </w:rPr>
            </w:pPr>
          </w:p>
        </w:tc>
        <w:tc>
          <w:tcPr>
            <w:tcW w:w="450" w:type="dxa"/>
            <w:vAlign w:val="center"/>
          </w:tcPr>
          <w:p>
            <w:pPr>
              <w:jc w:val="center"/>
              <w:rPr>
                <w:rFonts w:hint="eastAsia" w:ascii="仿宋_GB2312" w:hAnsi="仿宋_GB2312" w:eastAsia="仿宋_GB2312" w:cs="仿宋_GB2312"/>
                <w:vertAlign w:val="baseline"/>
              </w:rPr>
            </w:pPr>
          </w:p>
        </w:tc>
        <w:tc>
          <w:tcPr>
            <w:tcW w:w="4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733" w:type="dxa"/>
            <w:vAlign w:val="center"/>
          </w:tcPr>
          <w:p>
            <w:pPr>
              <w:jc w:val="center"/>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trPr>
        <w:tc>
          <w:tcPr>
            <w:tcW w:w="46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9</w:t>
            </w:r>
          </w:p>
        </w:tc>
        <w:tc>
          <w:tcPr>
            <w:tcW w:w="667" w:type="dxa"/>
            <w:vAlign w:val="center"/>
          </w:tcPr>
          <w:p>
            <w:pPr>
              <w:jc w:val="center"/>
              <w:rPr>
                <w:rFonts w:hint="eastAsia" w:ascii="仿宋_GB2312" w:hAnsi="仿宋_GB2312" w:eastAsia="仿宋_GB2312" w:cs="仿宋_GB2312"/>
                <w:vertAlign w:val="baseline"/>
                <w:lang w:val="en-US"/>
              </w:rPr>
            </w:pPr>
            <w:r>
              <w:rPr>
                <w:rFonts w:hint="eastAsia" w:ascii="仿宋_GB2312" w:hAnsi="仿宋_GB2312" w:eastAsia="仿宋_GB2312" w:cs="仿宋_GB2312"/>
                <w:vertAlign w:val="baseline"/>
                <w:lang w:val="en-US" w:eastAsia="zh-CN"/>
              </w:rPr>
              <w:t>公共卫生管理</w:t>
            </w:r>
          </w:p>
        </w:tc>
        <w:tc>
          <w:tcPr>
            <w:tcW w:w="1450"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在公共场所随地吐痰</w:t>
            </w:r>
          </w:p>
        </w:tc>
        <w:tc>
          <w:tcPr>
            <w:tcW w:w="2283" w:type="dxa"/>
            <w:vAlign w:val="center"/>
          </w:tcPr>
          <w:p>
            <w:pPr>
              <w:numPr>
                <w:ilvl w:val="0"/>
                <w:numId w:val="0"/>
              </w:num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1.机构职能、执法人员名单；2执法程序或行政强制流程图；3.执法依据4机关内部执行的管理规范、工作方案、通报、通知、行政处理决定等文件</w:t>
            </w:r>
          </w:p>
        </w:tc>
        <w:tc>
          <w:tcPr>
            <w:tcW w:w="1167"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山西省禁止公共场所随地吐痰的规定</w:t>
            </w:r>
            <w:r>
              <w:rPr>
                <w:rFonts w:hint="eastAsia" w:ascii="仿宋_GB2312" w:hAnsi="仿宋_GB2312" w:eastAsia="仿宋_GB2312" w:cs="仿宋_GB2312"/>
                <w:vertAlign w:val="baseline"/>
                <w:lang w:eastAsia="zh-CN"/>
              </w:rPr>
              <w:t>》</w:t>
            </w:r>
          </w:p>
        </w:tc>
        <w:tc>
          <w:tcPr>
            <w:tcW w:w="1350"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除处罚决定外其他内容：长期公开（动态调整）</w:t>
            </w:r>
          </w:p>
        </w:tc>
        <w:tc>
          <w:tcPr>
            <w:tcW w:w="1166"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新绛县城乡建设管理综合行政执法队</w:t>
            </w:r>
          </w:p>
        </w:tc>
        <w:tc>
          <w:tcPr>
            <w:tcW w:w="13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新绛县人民政府网站</w:t>
            </w:r>
          </w:p>
        </w:tc>
        <w:tc>
          <w:tcPr>
            <w:tcW w:w="71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833" w:type="dxa"/>
            <w:vAlign w:val="center"/>
          </w:tcPr>
          <w:p>
            <w:pPr>
              <w:jc w:val="center"/>
              <w:rPr>
                <w:rFonts w:hint="eastAsia" w:ascii="仿宋_GB2312" w:hAnsi="仿宋_GB2312" w:eastAsia="仿宋_GB2312" w:cs="仿宋_GB2312"/>
                <w:vertAlign w:val="baseline"/>
              </w:rPr>
            </w:pPr>
          </w:p>
        </w:tc>
        <w:tc>
          <w:tcPr>
            <w:tcW w:w="683"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567" w:type="dxa"/>
            <w:vAlign w:val="center"/>
          </w:tcPr>
          <w:p>
            <w:pPr>
              <w:jc w:val="center"/>
              <w:rPr>
                <w:rFonts w:hint="eastAsia" w:ascii="仿宋_GB2312" w:hAnsi="仿宋_GB2312" w:eastAsia="仿宋_GB2312" w:cs="仿宋_GB2312"/>
                <w:vertAlign w:val="baseline"/>
              </w:rPr>
            </w:pPr>
          </w:p>
        </w:tc>
        <w:tc>
          <w:tcPr>
            <w:tcW w:w="450" w:type="dxa"/>
            <w:vAlign w:val="center"/>
          </w:tcPr>
          <w:p>
            <w:pPr>
              <w:jc w:val="center"/>
              <w:rPr>
                <w:rFonts w:hint="eastAsia" w:ascii="仿宋_GB2312" w:hAnsi="仿宋_GB2312" w:eastAsia="仿宋_GB2312" w:cs="仿宋_GB2312"/>
                <w:vertAlign w:val="baseline"/>
              </w:rPr>
            </w:pPr>
          </w:p>
        </w:tc>
        <w:tc>
          <w:tcPr>
            <w:tcW w:w="4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733" w:type="dxa"/>
            <w:vAlign w:val="center"/>
          </w:tcPr>
          <w:p>
            <w:pPr>
              <w:jc w:val="center"/>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46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10</w:t>
            </w:r>
          </w:p>
        </w:tc>
        <w:tc>
          <w:tcPr>
            <w:tcW w:w="66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市场广场管理</w:t>
            </w:r>
          </w:p>
        </w:tc>
        <w:tc>
          <w:tcPr>
            <w:tcW w:w="1450"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责任区的容貌和秩序未达到有关标准：存在店外经营现象</w:t>
            </w:r>
          </w:p>
        </w:tc>
        <w:tc>
          <w:tcPr>
            <w:tcW w:w="2283" w:type="dxa"/>
            <w:vAlign w:val="center"/>
          </w:tcPr>
          <w:p>
            <w:pPr>
              <w:numPr>
                <w:ilvl w:val="0"/>
                <w:numId w:val="0"/>
              </w:num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1.机构职能、执法人员名单；2执法程序或行政强制流程图；3.执法依据4机关内部执行的管理规范、工作方案、通报、通知、行政处理决定等文件</w:t>
            </w:r>
          </w:p>
        </w:tc>
        <w:tc>
          <w:tcPr>
            <w:tcW w:w="1167"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山西省城乡环境综合治理条例</w:t>
            </w:r>
            <w:r>
              <w:rPr>
                <w:rFonts w:hint="eastAsia" w:ascii="仿宋_GB2312" w:hAnsi="仿宋_GB2312" w:eastAsia="仿宋_GB2312" w:cs="仿宋_GB2312"/>
                <w:vertAlign w:val="baseline"/>
                <w:lang w:eastAsia="zh-CN"/>
              </w:rPr>
              <w:t>》</w:t>
            </w:r>
          </w:p>
        </w:tc>
        <w:tc>
          <w:tcPr>
            <w:tcW w:w="1350"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除处罚决定外其他内容：长期公开（动态调整）</w:t>
            </w:r>
          </w:p>
        </w:tc>
        <w:tc>
          <w:tcPr>
            <w:tcW w:w="1166"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新绛县城乡建设管理综合行政执法队</w:t>
            </w:r>
          </w:p>
        </w:tc>
        <w:tc>
          <w:tcPr>
            <w:tcW w:w="136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新绛县人民政府网站</w:t>
            </w:r>
          </w:p>
        </w:tc>
        <w:tc>
          <w:tcPr>
            <w:tcW w:w="71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833" w:type="dxa"/>
            <w:vAlign w:val="center"/>
          </w:tcPr>
          <w:p>
            <w:pPr>
              <w:jc w:val="center"/>
              <w:rPr>
                <w:rFonts w:hint="eastAsia" w:ascii="仿宋_GB2312" w:hAnsi="仿宋_GB2312" w:eastAsia="仿宋_GB2312" w:cs="仿宋_GB2312"/>
                <w:vertAlign w:val="baseline"/>
              </w:rPr>
            </w:pPr>
          </w:p>
        </w:tc>
        <w:tc>
          <w:tcPr>
            <w:tcW w:w="683"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567" w:type="dxa"/>
            <w:vAlign w:val="center"/>
          </w:tcPr>
          <w:p>
            <w:pPr>
              <w:jc w:val="center"/>
              <w:rPr>
                <w:rFonts w:hint="eastAsia" w:ascii="仿宋_GB2312" w:hAnsi="仿宋_GB2312" w:eastAsia="仿宋_GB2312" w:cs="仿宋_GB2312"/>
                <w:vertAlign w:val="baseline"/>
              </w:rPr>
            </w:pPr>
          </w:p>
        </w:tc>
        <w:tc>
          <w:tcPr>
            <w:tcW w:w="450" w:type="dxa"/>
            <w:vAlign w:val="center"/>
          </w:tcPr>
          <w:p>
            <w:pPr>
              <w:jc w:val="center"/>
              <w:rPr>
                <w:rFonts w:hint="eastAsia" w:ascii="仿宋_GB2312" w:hAnsi="仿宋_GB2312" w:eastAsia="仿宋_GB2312" w:cs="仿宋_GB2312"/>
                <w:vertAlign w:val="baseline"/>
              </w:rPr>
            </w:pPr>
          </w:p>
        </w:tc>
        <w:tc>
          <w:tcPr>
            <w:tcW w:w="467"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w:t>
            </w:r>
          </w:p>
        </w:tc>
        <w:tc>
          <w:tcPr>
            <w:tcW w:w="733" w:type="dxa"/>
            <w:vAlign w:val="center"/>
          </w:tcPr>
          <w:p>
            <w:pPr>
              <w:jc w:val="center"/>
              <w:rPr>
                <w:rFonts w:hint="eastAsia" w:ascii="仿宋_GB2312" w:hAnsi="仿宋_GB2312" w:eastAsia="仿宋_GB2312" w:cs="仿宋_GB2312"/>
                <w:vertAlign w:val="baseline"/>
              </w:rPr>
            </w:pPr>
          </w:p>
        </w:tc>
      </w:tr>
    </w:tbl>
    <w:p>
      <w:bookmarkStart w:id="0" w:name="_GoBack"/>
      <w:bookmarkEnd w:id="0"/>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308E3"/>
    <w:rsid w:val="003F218C"/>
    <w:rsid w:val="062329BA"/>
    <w:rsid w:val="092C27FB"/>
    <w:rsid w:val="1426720E"/>
    <w:rsid w:val="18A15342"/>
    <w:rsid w:val="1D2914E3"/>
    <w:rsid w:val="218B0441"/>
    <w:rsid w:val="250A0D49"/>
    <w:rsid w:val="4BA316F3"/>
    <w:rsid w:val="51D308E3"/>
    <w:rsid w:val="6D5A7D2B"/>
    <w:rsid w:val="70B4733A"/>
    <w:rsid w:val="763B762C"/>
    <w:rsid w:val="7772248F"/>
    <w:rsid w:val="7914265F"/>
    <w:rsid w:val="79727A94"/>
    <w:rsid w:val="79C43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2020-10-28T08:04:00Z</dcterms:created>
  <dc:creator>Ting、</dc:creator>
  <cp:lastModifiedBy>Administrator</cp:lastModifiedBy>
  <dcterms:modified xsi:type="dcterms:W3CDTF">2021-02-07T03:18:15Z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